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DF0A1" w14:textId="3B1B928F" w:rsidR="00D81621" w:rsidRDefault="00D81621" w:rsidP="00D81621">
      <w:pPr>
        <w:pStyle w:val="CH"/>
      </w:pPr>
      <w:bookmarkStart w:id="0" w:name="historyclause"/>
      <w:r>
        <w:t>3GPP TSG-RAN WG2 Meeting #12</w:t>
      </w:r>
      <w:r>
        <w:rPr>
          <w:lang w:val="en-US" w:eastAsia="zh-CN"/>
        </w:rPr>
        <w:t>9bis</w:t>
      </w:r>
      <w:r>
        <w:tab/>
        <w:t xml:space="preserve">           </w:t>
      </w:r>
      <w:r w:rsidR="003A2D42" w:rsidRPr="003A2D42">
        <w:t>R2-2502240</w:t>
      </w:r>
    </w:p>
    <w:p w14:paraId="7D85394F" w14:textId="77777777" w:rsidR="00D81621" w:rsidRDefault="00D81621" w:rsidP="00D81621">
      <w:pPr>
        <w:pStyle w:val="CH"/>
        <w:tabs>
          <w:tab w:val="clear" w:pos="7920"/>
        </w:tabs>
        <w:rPr>
          <w:b w:val="0"/>
        </w:rPr>
      </w:pPr>
      <w:r>
        <w:t>Wuhan, China,</w:t>
      </w:r>
      <w:r>
        <w:rPr>
          <w:lang w:eastAsia="zh-CN"/>
        </w:rPr>
        <w:t xml:space="preserve"> </w:t>
      </w:r>
      <w:r>
        <w:t>April 7</w:t>
      </w:r>
      <w:r>
        <w:rPr>
          <w:vertAlign w:val="superscript"/>
        </w:rPr>
        <w:t>th</w:t>
      </w:r>
      <w:r>
        <w:t xml:space="preserve"> – April 11</w:t>
      </w:r>
      <w:r>
        <w:rPr>
          <w:vertAlign w:val="superscript"/>
        </w:rPr>
        <w:t>th</w:t>
      </w:r>
      <w:r>
        <w:t>, 202</w:t>
      </w:r>
      <w:r>
        <w:rPr>
          <w:lang w:eastAsia="zh-CN"/>
        </w:rPr>
        <w:t>5</w:t>
      </w:r>
      <w:r>
        <w:tab/>
      </w:r>
    </w:p>
    <w:p w14:paraId="6752A414" w14:textId="77777777" w:rsidR="00CF2835" w:rsidRPr="00075825" w:rsidRDefault="00CF2835">
      <w:pPr>
        <w:tabs>
          <w:tab w:val="left" w:pos="2160"/>
        </w:tabs>
        <w:rPr>
          <w:rFonts w:ascii="Arial" w:hAnsi="Arial" w:cs="Arial"/>
          <w:b/>
        </w:rPr>
      </w:pPr>
    </w:p>
    <w:p w14:paraId="686D74BF" w14:textId="742A3D3A" w:rsidR="00CF2835" w:rsidRDefault="00FD5BAD">
      <w:pPr>
        <w:pStyle w:val="CH"/>
        <w:rPr>
          <w:b w:val="0"/>
          <w:lang w:val="en-US" w:eastAsia="zh-CN"/>
        </w:rPr>
      </w:pPr>
      <w:r>
        <w:t>Agenda item:</w:t>
      </w:r>
      <w:r>
        <w:tab/>
      </w:r>
      <w:bookmarkStart w:id="1" w:name="OLE_LINK1"/>
      <w:bookmarkStart w:id="2" w:name="OLE_LINK2"/>
      <w:r w:rsidR="00506D10" w:rsidRPr="00506D10">
        <w:rPr>
          <w:lang w:eastAsia="zh-CN"/>
        </w:rPr>
        <w:t>8.1.2.3</w:t>
      </w:r>
      <w:bookmarkEnd w:id="1"/>
      <w:bookmarkEnd w:id="2"/>
    </w:p>
    <w:p w14:paraId="4A24A94A" w14:textId="77777777" w:rsidR="00CF2835" w:rsidRDefault="004B1061">
      <w:pPr>
        <w:pStyle w:val="CH"/>
        <w:rPr>
          <w:b w:val="0"/>
          <w:lang w:val="en-US" w:eastAsia="zh-CN"/>
        </w:rPr>
      </w:pPr>
      <w:r>
        <w:t>Source:</w:t>
      </w:r>
      <w:r>
        <w:tab/>
        <w:t>China Telecom</w:t>
      </w:r>
    </w:p>
    <w:p w14:paraId="7B7F56EB" w14:textId="47904745" w:rsidR="00CF2835" w:rsidRDefault="004B1061">
      <w:pPr>
        <w:pStyle w:val="CH"/>
        <w:ind w:left="2260" w:hanging="2260"/>
        <w:rPr>
          <w:lang w:val="en-US" w:eastAsia="zh-CN"/>
        </w:rPr>
      </w:pPr>
      <w:r>
        <w:t>Title:</w:t>
      </w:r>
      <w:r>
        <w:tab/>
      </w:r>
      <w:r w:rsidR="00370C0E" w:rsidRPr="00370C0E">
        <w:t>Performance monitoring for positioning use case</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7F24EE70" w:rsidR="00856663" w:rsidRDefault="00D020A4">
      <w:pPr>
        <w:spacing w:beforeLines="100" w:before="240"/>
        <w:rPr>
          <w:lang w:val="en-US" w:eastAsia="zh-CN"/>
        </w:rPr>
      </w:pPr>
      <w:r>
        <w:rPr>
          <w:lang w:val="en-US" w:eastAsia="zh-CN"/>
        </w:rPr>
        <w:t>RAN2 has not discussed performance monitoring so far. From our point of view, RAN2 can discuss the control of performance monitoring</w:t>
      </w:r>
      <w:r w:rsidR="007857EE">
        <w:rPr>
          <w:lang w:val="en-US" w:eastAsia="zh-CN"/>
        </w:rPr>
        <w:t xml:space="preserve"> based on RAN1’s progress</w:t>
      </w:r>
      <w:r>
        <w:rPr>
          <w:lang w:val="en-US" w:eastAsia="zh-CN"/>
        </w:rPr>
        <w:t xml:space="preserve">. </w:t>
      </w:r>
      <w:r w:rsidR="00594246">
        <w:rPr>
          <w:lang w:val="en-US" w:eastAsia="zh-CN"/>
        </w:rPr>
        <w:t>In this</w:t>
      </w:r>
      <w:r w:rsidR="00370C0E">
        <w:rPr>
          <w:lang w:val="en-US" w:eastAsia="zh-CN"/>
        </w:rPr>
        <w:t xml:space="preserve"> paper, we mainly discuss </w:t>
      </w:r>
      <w:bookmarkStart w:id="3" w:name="OLE_LINK5"/>
      <w:bookmarkStart w:id="4" w:name="OLE_LINK6"/>
      <w:r w:rsidR="00370C0E">
        <w:rPr>
          <w:lang w:val="en-US" w:eastAsia="zh-CN"/>
        </w:rPr>
        <w:t>performance monit</w:t>
      </w:r>
      <w:r w:rsidR="009D6091">
        <w:rPr>
          <w:lang w:val="en-US" w:eastAsia="zh-CN"/>
        </w:rPr>
        <w:t>oring for UE-sided model case 1</w:t>
      </w:r>
      <w:bookmarkEnd w:id="3"/>
      <w:bookmarkEnd w:id="4"/>
      <w:r w:rsidR="002B2323">
        <w:rPr>
          <w:lang w:val="en-US" w:eastAsia="zh-CN"/>
        </w:rPr>
        <w:t xml:space="preserve"> for positioning accuracy enhancement</w:t>
      </w:r>
      <w:r w:rsidR="0059595B">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07E70EDE" w14:textId="471E94D3" w:rsidR="000038B2" w:rsidRDefault="00F80A25" w:rsidP="00D003F0">
      <w:pPr>
        <w:spacing w:beforeLines="100" w:before="240"/>
        <w:rPr>
          <w:lang w:val="en-US" w:eastAsia="zh-CN"/>
        </w:rPr>
      </w:pPr>
      <w:r>
        <w:rPr>
          <w:lang w:val="en-US" w:eastAsia="zh-CN"/>
        </w:rPr>
        <w:t>RAN1 has the following agreements about performance monitoring for UE-sided model case 1:</w:t>
      </w:r>
    </w:p>
    <w:tbl>
      <w:tblPr>
        <w:tblStyle w:val="af1"/>
        <w:tblW w:w="0" w:type="auto"/>
        <w:tblLook w:val="04A0" w:firstRow="1" w:lastRow="0" w:firstColumn="1" w:lastColumn="0" w:noHBand="0" w:noVBand="1"/>
      </w:tblPr>
      <w:tblGrid>
        <w:gridCol w:w="9631"/>
      </w:tblGrid>
      <w:tr w:rsidR="00D36053" w14:paraId="53F72EF5" w14:textId="77777777" w:rsidTr="00D36053">
        <w:tc>
          <w:tcPr>
            <w:tcW w:w="9631" w:type="dxa"/>
          </w:tcPr>
          <w:p w14:paraId="5CA6C88A" w14:textId="77777777" w:rsidR="00D36053" w:rsidRPr="00EB7337" w:rsidRDefault="00D36053" w:rsidP="00D36053">
            <w:pPr>
              <w:rPr>
                <w:b/>
                <w:lang w:val="en-US" w:eastAsia="zh-CN"/>
              </w:rPr>
            </w:pPr>
            <w:r w:rsidRPr="00EB7337">
              <w:rPr>
                <w:rFonts w:hint="eastAsia"/>
                <w:b/>
                <w:lang w:val="en-US" w:eastAsia="zh-CN"/>
              </w:rPr>
              <w:t>R</w:t>
            </w:r>
            <w:r w:rsidRPr="00EB7337">
              <w:rPr>
                <w:b/>
                <w:lang w:val="en-US" w:eastAsia="zh-CN"/>
              </w:rPr>
              <w:t>AN1#116</w:t>
            </w:r>
            <w:r>
              <w:rPr>
                <w:rFonts w:hint="eastAsia"/>
                <w:b/>
                <w:lang w:val="en-US" w:eastAsia="zh-CN"/>
              </w:rPr>
              <w:t>bis</w:t>
            </w:r>
            <w:r w:rsidRPr="00EB7337">
              <w:rPr>
                <w:b/>
                <w:lang w:val="en-US" w:eastAsia="zh-CN"/>
              </w:rPr>
              <w:t>:</w:t>
            </w:r>
          </w:p>
          <w:p w14:paraId="56A552F6" w14:textId="77777777" w:rsidR="00E87D6C" w:rsidRPr="00C2342F" w:rsidRDefault="00E87D6C" w:rsidP="00E87D6C">
            <w:pPr>
              <w:spacing w:after="0"/>
              <w:rPr>
                <w:strike/>
              </w:rPr>
            </w:pPr>
            <w:r w:rsidRPr="00C2342F">
              <w:t xml:space="preserve">For model performance monitoring of AI/ML positioning Case 1, for model performance monitoring metric calculation in label-based model monitoring, study the feasibility, benefits, and </w:t>
            </w:r>
            <w:r w:rsidRPr="00C2342F">
              <w:rPr>
                <w:rFonts w:eastAsia="等线"/>
                <w:lang w:eastAsia="zh-CN"/>
              </w:rPr>
              <w:t xml:space="preserve">potential </w:t>
            </w:r>
            <w:r w:rsidRPr="00C2342F">
              <w:t xml:space="preserve">specification impact of the following options with regard to how to generate information on ground truth label: </w:t>
            </w:r>
          </w:p>
          <w:p w14:paraId="1F6C839B" w14:textId="77777777" w:rsidR="00E87D6C" w:rsidRPr="00C2342F" w:rsidRDefault="00E87D6C" w:rsidP="00E87D6C">
            <w:pPr>
              <w:pStyle w:val="af4"/>
              <w:widowControl w:val="0"/>
              <w:numPr>
                <w:ilvl w:val="0"/>
                <w:numId w:val="38"/>
              </w:numPr>
              <w:spacing w:after="0"/>
              <w:contextualSpacing w:val="0"/>
              <w:jc w:val="both"/>
            </w:pPr>
            <w:r w:rsidRPr="00C2342F">
              <w:t xml:space="preserve">Option A. The target UE side performs monitoring metric calculation. </w:t>
            </w:r>
          </w:p>
          <w:p w14:paraId="21019BCA" w14:textId="77777777" w:rsidR="00E87D6C" w:rsidRPr="00C2342F" w:rsidRDefault="00E87D6C" w:rsidP="00E87D6C">
            <w:pPr>
              <w:pStyle w:val="af4"/>
              <w:widowControl w:val="0"/>
              <w:numPr>
                <w:ilvl w:val="1"/>
                <w:numId w:val="36"/>
              </w:numPr>
              <w:spacing w:after="0"/>
              <w:contextualSpacing w:val="0"/>
              <w:jc w:val="both"/>
            </w:pPr>
            <w:r w:rsidRPr="00C2342F">
              <w:t xml:space="preserve">Option A-1. At least information on ground truth label of the target UE is generated by LMF and provided to the target UE. </w:t>
            </w:r>
          </w:p>
          <w:p w14:paraId="55C25CFD" w14:textId="77777777" w:rsidR="00E87D6C" w:rsidRPr="00C2342F" w:rsidRDefault="00E87D6C" w:rsidP="00E87D6C">
            <w:pPr>
              <w:pStyle w:val="af4"/>
              <w:widowControl w:val="0"/>
              <w:numPr>
                <w:ilvl w:val="2"/>
                <w:numId w:val="36"/>
              </w:numPr>
              <w:spacing w:after="0"/>
              <w:contextualSpacing w:val="0"/>
              <w:jc w:val="both"/>
            </w:pPr>
            <w:r w:rsidRPr="00C2342F">
              <w:t xml:space="preserve">In one example, target UE and/or </w:t>
            </w:r>
            <w:proofErr w:type="spellStart"/>
            <w:r w:rsidRPr="00C2342F">
              <w:t>gNB</w:t>
            </w:r>
            <w:proofErr w:type="spellEnd"/>
            <w:r w:rsidRPr="00C2342F">
              <w:t xml:space="preserve"> sends measurement (e.g., legacy measurement) to LMF so that LMF can derive the information on ground truth label.</w:t>
            </w:r>
          </w:p>
          <w:p w14:paraId="1C763020" w14:textId="77777777" w:rsidR="00E87D6C" w:rsidRPr="00C2342F" w:rsidRDefault="00E87D6C" w:rsidP="00E87D6C">
            <w:pPr>
              <w:pStyle w:val="af4"/>
              <w:widowControl w:val="0"/>
              <w:numPr>
                <w:ilvl w:val="1"/>
                <w:numId w:val="36"/>
              </w:numPr>
              <w:spacing w:after="0"/>
              <w:contextualSpacing w:val="0"/>
              <w:jc w:val="both"/>
            </w:pPr>
            <w:r w:rsidRPr="00C2342F">
              <w:t>Option A-2. At least position calculation assistance data (e.g., existing information for UE-based positioning method) is provided from LMF to the target UE.</w:t>
            </w:r>
          </w:p>
          <w:p w14:paraId="7D2109C6" w14:textId="77777777" w:rsidR="00E87D6C" w:rsidRPr="00C2342F" w:rsidRDefault="00E87D6C" w:rsidP="00E87D6C">
            <w:pPr>
              <w:pStyle w:val="af4"/>
              <w:widowControl w:val="0"/>
              <w:numPr>
                <w:ilvl w:val="1"/>
                <w:numId w:val="36"/>
              </w:numPr>
              <w:spacing w:after="0"/>
              <w:contextualSpacing w:val="0"/>
              <w:jc w:val="both"/>
            </w:pPr>
            <w:r w:rsidRPr="00C2342F">
              <w:t xml:space="preserve">Option A-3. Reuse Rel-18 assistance data transfer framework from LMF to the target UE, where the PRU measurement (e.g., legacy measurement) and the corresponding PRU location are sent via LMF to the target UE. </w:t>
            </w:r>
          </w:p>
          <w:p w14:paraId="7780DC13" w14:textId="77777777" w:rsidR="00E87D6C" w:rsidRPr="00C2342F" w:rsidRDefault="00E87D6C" w:rsidP="00E87D6C">
            <w:pPr>
              <w:pStyle w:val="af4"/>
              <w:widowControl w:val="0"/>
              <w:numPr>
                <w:ilvl w:val="1"/>
                <w:numId w:val="36"/>
              </w:numPr>
              <w:spacing w:after="0"/>
              <w:contextualSpacing w:val="0"/>
              <w:jc w:val="both"/>
            </w:pPr>
            <w:r w:rsidRPr="00C2342F">
              <w:t xml:space="preserve">Option A-4. PRU measurement (and the corresponding PRU location if not already known at the UE-side) are sent from PRU to the target UE side </w:t>
            </w:r>
            <w:r w:rsidRPr="00C2342F">
              <w:rPr>
                <w:strike/>
              </w:rPr>
              <w:t>(e.g., target UE, OTT server)</w:t>
            </w:r>
            <w:r w:rsidRPr="00C2342F">
              <w:t xml:space="preserve">. </w:t>
            </w:r>
          </w:p>
          <w:p w14:paraId="2587BB84" w14:textId="77777777" w:rsidR="00E87D6C" w:rsidRPr="00C2342F" w:rsidRDefault="00E87D6C" w:rsidP="00E87D6C">
            <w:pPr>
              <w:pStyle w:val="af4"/>
              <w:widowControl w:val="0"/>
              <w:numPr>
                <w:ilvl w:val="2"/>
                <w:numId w:val="36"/>
              </w:numPr>
              <w:spacing w:after="0"/>
              <w:contextualSpacing w:val="0"/>
              <w:jc w:val="both"/>
            </w:pPr>
            <w:r w:rsidRPr="00C2342F">
              <w:t>Note: Option A-4 can be realized by implementation in a manner transparent to specification if the PRU sends information to the target UE side in a proprietary method.</w:t>
            </w:r>
          </w:p>
          <w:p w14:paraId="63317F1B" w14:textId="77777777" w:rsidR="00E87D6C" w:rsidRPr="00C2342F" w:rsidRDefault="00E87D6C" w:rsidP="00E87D6C">
            <w:pPr>
              <w:pStyle w:val="af4"/>
              <w:widowControl w:val="0"/>
              <w:numPr>
                <w:ilvl w:val="0"/>
                <w:numId w:val="36"/>
              </w:numPr>
              <w:spacing w:after="0"/>
              <w:contextualSpacing w:val="0"/>
              <w:jc w:val="both"/>
            </w:pPr>
            <w:r w:rsidRPr="00C2342F">
              <w:t>Option B. The LMF performs monitoring metric calculation.</w:t>
            </w:r>
          </w:p>
          <w:p w14:paraId="7CE62BEF" w14:textId="77777777" w:rsidR="00E87D6C" w:rsidRPr="00C2342F" w:rsidRDefault="00E87D6C" w:rsidP="00E87D6C">
            <w:pPr>
              <w:pStyle w:val="af4"/>
              <w:widowControl w:val="0"/>
              <w:numPr>
                <w:ilvl w:val="1"/>
                <w:numId w:val="36"/>
              </w:numPr>
              <w:spacing w:after="0"/>
              <w:contextualSpacing w:val="0"/>
              <w:jc w:val="both"/>
            </w:pPr>
            <w:r w:rsidRPr="00C2342F">
              <w:rPr>
                <w:rFonts w:eastAsia="等线"/>
                <w:lang w:eastAsia="zh-CN"/>
              </w:rPr>
              <w:t xml:space="preserve">Option B-1. </w:t>
            </w:r>
            <w:proofErr w:type="gramStart"/>
            <w:r w:rsidRPr="00C2342F">
              <w:t>at</w:t>
            </w:r>
            <w:proofErr w:type="gramEnd"/>
            <w:r w:rsidRPr="00C2342F">
              <w:t xml:space="preserve"> least </w:t>
            </w:r>
            <w:r w:rsidRPr="00C2342F">
              <w:rPr>
                <w:lang w:eastAsia="zh-CN"/>
              </w:rPr>
              <w:t>inference result</w:t>
            </w:r>
            <w:r w:rsidRPr="00C2342F">
              <w:t xml:space="preserve"> </w:t>
            </w:r>
            <w:r w:rsidRPr="00C2342F">
              <w:rPr>
                <w:lang w:eastAsia="zh-CN"/>
              </w:rPr>
              <w:t xml:space="preserve">(i.e., the model output corresponding to target UE’s channel measurement) </w:t>
            </w:r>
            <w:r w:rsidRPr="00C2342F">
              <w:t>of the target UE</w:t>
            </w:r>
            <w:r w:rsidRPr="00C2342F">
              <w:rPr>
                <w:lang w:eastAsia="zh-CN"/>
              </w:rPr>
              <w:t xml:space="preserve"> is sent by the target UE to </w:t>
            </w:r>
            <w:r w:rsidRPr="00C2342F">
              <w:t xml:space="preserve">LMF. </w:t>
            </w:r>
          </w:p>
          <w:p w14:paraId="25307D11" w14:textId="77777777" w:rsidR="00E87D6C" w:rsidRPr="00C2342F" w:rsidRDefault="00E87D6C" w:rsidP="00E87D6C">
            <w:pPr>
              <w:pStyle w:val="af4"/>
              <w:widowControl w:val="0"/>
              <w:numPr>
                <w:ilvl w:val="1"/>
                <w:numId w:val="36"/>
              </w:numPr>
              <w:spacing w:after="0"/>
              <w:contextualSpacing w:val="0"/>
              <w:jc w:val="both"/>
            </w:pPr>
            <w:r w:rsidRPr="00C2342F">
              <w:rPr>
                <w:lang w:eastAsia="zh-CN"/>
              </w:rPr>
              <w:t xml:space="preserve">Option B-2. </w:t>
            </w:r>
            <w:r w:rsidRPr="00C2342F">
              <w:t>PRU</w:t>
            </w:r>
            <w:r w:rsidRPr="00C2342F">
              <w:rPr>
                <w:lang w:eastAsia="zh-CN"/>
              </w:rPr>
              <w:t>’s</w:t>
            </w:r>
            <w:r w:rsidRPr="00C2342F">
              <w:t xml:space="preserve"> </w:t>
            </w:r>
            <w:r w:rsidRPr="00C2342F">
              <w:rPr>
                <w:lang w:eastAsia="zh-CN"/>
              </w:rPr>
              <w:t xml:space="preserve">channel </w:t>
            </w:r>
            <w:r w:rsidRPr="00C2342F">
              <w:t>measurement is sent via LMF to the target UE</w:t>
            </w:r>
            <w:r w:rsidRPr="00C2342F">
              <w:rPr>
                <w:lang w:eastAsia="zh-CN"/>
              </w:rPr>
              <w:t xml:space="preserve">, and the inference result (i.e., the model output corresponding to PRU’s channel measurement) is sent by the target UE to </w:t>
            </w:r>
            <w:r w:rsidRPr="00C2342F">
              <w:t>LMF.</w:t>
            </w:r>
          </w:p>
          <w:p w14:paraId="503AB7C9" w14:textId="77777777" w:rsidR="00E87D6C" w:rsidRPr="00C2342F" w:rsidRDefault="00E87D6C" w:rsidP="00E87D6C">
            <w:pPr>
              <w:spacing w:after="0"/>
              <w:rPr>
                <w:rFonts w:eastAsia="等线"/>
                <w:lang w:eastAsia="zh-CN"/>
              </w:rPr>
            </w:pPr>
            <w:r w:rsidRPr="00C2342F">
              <w:t xml:space="preserve">Note: exact method to perform the monitoring metric calculation is up to implementation. </w:t>
            </w:r>
          </w:p>
          <w:p w14:paraId="77A98637" w14:textId="2DCCA706" w:rsidR="00E87D6C" w:rsidRDefault="00E87D6C" w:rsidP="00E87D6C">
            <w:pPr>
              <w:spacing w:after="0"/>
              <w:rPr>
                <w:rFonts w:eastAsia="等线"/>
                <w:lang w:eastAsia="zh-CN"/>
              </w:rPr>
            </w:pPr>
            <w:r w:rsidRPr="00C2342F">
              <w:rPr>
                <w:rFonts w:eastAsia="等线"/>
                <w:lang w:eastAsia="zh-CN"/>
              </w:rPr>
              <w:t>Note: Other options are not precluded.</w:t>
            </w:r>
          </w:p>
          <w:p w14:paraId="1F305BE3" w14:textId="77777777" w:rsidR="00C02B10" w:rsidRPr="00C2342F" w:rsidRDefault="00C02B10" w:rsidP="00E87D6C">
            <w:pPr>
              <w:spacing w:after="0"/>
              <w:rPr>
                <w:rFonts w:eastAsia="等线"/>
                <w:lang w:eastAsia="zh-CN"/>
              </w:rPr>
            </w:pPr>
          </w:p>
          <w:p w14:paraId="6C4DE91A" w14:textId="77777777" w:rsidR="00C02B10" w:rsidRPr="002E5B62" w:rsidRDefault="00C02B10" w:rsidP="00C02B10">
            <w:pPr>
              <w:spacing w:after="0" w:line="254" w:lineRule="auto"/>
              <w:contextualSpacing/>
              <w:jc w:val="both"/>
            </w:pPr>
            <w:r w:rsidRPr="002E5B62">
              <w:rPr>
                <w:rFonts w:eastAsia="Malgun Gothic"/>
                <w:color w:val="000000"/>
              </w:rPr>
              <w:t>For performance</w:t>
            </w:r>
            <w:r w:rsidRPr="002E5B62">
              <w:rPr>
                <w:rFonts w:eastAsia="Malgun Gothic"/>
              </w:rPr>
              <w:t xml:space="preserve"> monitoring </w:t>
            </w:r>
            <w:r w:rsidRPr="002E5B62">
              <w:t>for functionality-based LCM, further study on details of type 1</w:t>
            </w:r>
            <w:proofErr w:type="gramStart"/>
            <w:r w:rsidRPr="002E5B62">
              <w:t>,2</w:t>
            </w:r>
            <w:proofErr w:type="gramEnd"/>
            <w:r w:rsidRPr="002E5B62">
              <w:t xml:space="preserve"> and 3, e.g., potential specification impact, pros/cons aspects. </w:t>
            </w:r>
          </w:p>
          <w:p w14:paraId="03F46B42" w14:textId="77777777" w:rsidR="00C02B10" w:rsidRPr="002E5B62" w:rsidRDefault="00C02B10" w:rsidP="00C02B10">
            <w:pPr>
              <w:pStyle w:val="af4"/>
              <w:numPr>
                <w:ilvl w:val="0"/>
                <w:numId w:val="39"/>
              </w:numPr>
              <w:suppressAutoHyphens/>
              <w:spacing w:after="0" w:line="254" w:lineRule="auto"/>
              <w:jc w:val="both"/>
              <w:rPr>
                <w:lang w:eastAsia="ko-KR"/>
              </w:rPr>
            </w:pPr>
            <w:r w:rsidRPr="002E5B62">
              <w:rPr>
                <w:rFonts w:eastAsia="等线"/>
                <w:lang w:eastAsia="zh-CN"/>
              </w:rPr>
              <w:t>To clarify the boundary between type 1 and type 3</w:t>
            </w:r>
          </w:p>
          <w:p w14:paraId="52C36A2A" w14:textId="77777777" w:rsidR="00C02B10" w:rsidRPr="002E5B62" w:rsidRDefault="00C02B10" w:rsidP="00C02B10">
            <w:pPr>
              <w:pStyle w:val="af4"/>
              <w:numPr>
                <w:ilvl w:val="0"/>
                <w:numId w:val="39"/>
              </w:numPr>
              <w:suppressAutoHyphens/>
              <w:spacing w:after="0" w:line="254" w:lineRule="auto"/>
              <w:jc w:val="both"/>
              <w:rPr>
                <w:lang w:eastAsia="ko-KR"/>
              </w:rPr>
            </w:pPr>
            <w:r w:rsidRPr="002E5B62">
              <w:rPr>
                <w:rFonts w:eastAsia="等线"/>
                <w:lang w:eastAsia="zh-CN"/>
              </w:rPr>
              <w:t>To clarify definition of monitoring output and performance metric</w:t>
            </w:r>
          </w:p>
          <w:p w14:paraId="0422A5F3" w14:textId="77777777" w:rsidR="00D36053" w:rsidRPr="00594246" w:rsidRDefault="00D36053" w:rsidP="00D36053">
            <w:pPr>
              <w:rPr>
                <w:b/>
                <w:sz w:val="6"/>
                <w:lang w:val="en-US" w:eastAsia="zh-CN"/>
              </w:rPr>
            </w:pPr>
          </w:p>
          <w:p w14:paraId="40450E3B" w14:textId="77777777" w:rsidR="00D36053" w:rsidRPr="00EB7337" w:rsidRDefault="00D36053" w:rsidP="00D36053">
            <w:pPr>
              <w:rPr>
                <w:b/>
                <w:lang w:val="en-US" w:eastAsia="zh-CN"/>
              </w:rPr>
            </w:pPr>
            <w:r w:rsidRPr="00EB7337">
              <w:rPr>
                <w:rFonts w:hint="eastAsia"/>
                <w:b/>
                <w:lang w:val="en-US" w:eastAsia="zh-CN"/>
              </w:rPr>
              <w:t>R</w:t>
            </w:r>
            <w:r>
              <w:rPr>
                <w:b/>
                <w:lang w:val="en-US" w:eastAsia="zh-CN"/>
              </w:rPr>
              <w:t>AN1#118</w:t>
            </w:r>
            <w:r w:rsidRPr="00EB7337">
              <w:rPr>
                <w:b/>
                <w:lang w:val="en-US" w:eastAsia="zh-CN"/>
              </w:rPr>
              <w:t>:</w:t>
            </w:r>
          </w:p>
          <w:p w14:paraId="4C3D19E4" w14:textId="77777777" w:rsidR="004D3E76" w:rsidRPr="00836A9F" w:rsidRDefault="004D3E76" w:rsidP="004D3E76">
            <w:pPr>
              <w:spacing w:after="0"/>
              <w:rPr>
                <w:rFonts w:eastAsia="等线"/>
                <w:b/>
                <w:bCs/>
                <w:lang w:eastAsia="zh-CN"/>
              </w:rPr>
            </w:pPr>
            <w:r w:rsidRPr="00836A9F">
              <w:rPr>
                <w:rFonts w:eastAsia="等线"/>
                <w:b/>
                <w:bCs/>
                <w:lang w:eastAsia="zh-CN"/>
              </w:rPr>
              <w:t>Conclusion</w:t>
            </w:r>
          </w:p>
          <w:p w14:paraId="5F17110C" w14:textId="77777777" w:rsidR="004D3E76" w:rsidRPr="00356DFA" w:rsidRDefault="004D3E76" w:rsidP="004D3E76">
            <w:pPr>
              <w:spacing w:after="0"/>
            </w:pPr>
            <w:r w:rsidRPr="00356DFA">
              <w:t>For model performance monitoring of AI/ML positioning Case 1, for model performance monitoring metric calculation in label-based model monitoring,</w:t>
            </w:r>
          </w:p>
          <w:p w14:paraId="12F5F5AB" w14:textId="77777777" w:rsidR="004D3E76" w:rsidRPr="00356DFA" w:rsidRDefault="004D3E76" w:rsidP="004D3E76">
            <w:pPr>
              <w:pStyle w:val="af4"/>
              <w:numPr>
                <w:ilvl w:val="0"/>
                <w:numId w:val="41"/>
              </w:numPr>
              <w:suppressAutoHyphens/>
              <w:spacing w:after="0" w:line="276" w:lineRule="auto"/>
              <w:contextualSpacing w:val="0"/>
            </w:pPr>
            <w:r w:rsidRPr="00356DFA">
              <w:rPr>
                <w:rFonts w:eastAsia="Calibri"/>
                <w:lang w:val="de-DE"/>
              </w:rPr>
              <w:lastRenderedPageBreak/>
              <w:t>Option A-4 can be realized by implementation in a manner transparent to specification</w:t>
            </w:r>
            <w:r w:rsidRPr="00356DFA">
              <w:t xml:space="preserve"> </w:t>
            </w:r>
            <w:r w:rsidRPr="00356DFA">
              <w:rPr>
                <w:rFonts w:eastAsia="Calibri"/>
                <w:lang w:val="de-DE"/>
              </w:rPr>
              <w:t>specification if the PRU sends information to the target UE side in a proprietary method. No further discussion on</w:t>
            </w:r>
            <w:r w:rsidRPr="00356DFA">
              <w:t xml:space="preserve"> Option A-4.</w:t>
            </w:r>
          </w:p>
          <w:p w14:paraId="290A1BF4" w14:textId="77777777" w:rsidR="00D36053" w:rsidRPr="00594246" w:rsidRDefault="00D36053" w:rsidP="00D36053">
            <w:pPr>
              <w:rPr>
                <w:b/>
                <w:sz w:val="6"/>
                <w:lang w:eastAsia="zh-CN"/>
              </w:rPr>
            </w:pPr>
          </w:p>
          <w:p w14:paraId="03DF1DAF" w14:textId="77777777" w:rsidR="00D36053" w:rsidRPr="00EB7337" w:rsidRDefault="00D36053" w:rsidP="00D36053">
            <w:pPr>
              <w:rPr>
                <w:b/>
                <w:lang w:val="en-US" w:eastAsia="zh-CN"/>
              </w:rPr>
            </w:pPr>
            <w:r w:rsidRPr="00EB7337">
              <w:rPr>
                <w:rFonts w:hint="eastAsia"/>
                <w:b/>
                <w:lang w:val="en-US" w:eastAsia="zh-CN"/>
              </w:rPr>
              <w:t>R</w:t>
            </w:r>
            <w:r>
              <w:rPr>
                <w:b/>
                <w:lang w:val="en-US" w:eastAsia="zh-CN"/>
              </w:rPr>
              <w:t>AN1#119</w:t>
            </w:r>
            <w:r w:rsidRPr="00EB7337">
              <w:rPr>
                <w:b/>
                <w:lang w:val="en-US" w:eastAsia="zh-CN"/>
              </w:rPr>
              <w:t>:</w:t>
            </w:r>
          </w:p>
          <w:p w14:paraId="625AA385" w14:textId="77777777" w:rsidR="00D36053" w:rsidRDefault="00D36053" w:rsidP="00D36053">
            <w:pPr>
              <w:rPr>
                <w:rFonts w:eastAsia="Batang"/>
              </w:rPr>
            </w:pPr>
            <w:r>
              <w:t xml:space="preserve">For model performance monitoring of AI/ML positioning Case 1, support at least: </w:t>
            </w:r>
          </w:p>
          <w:p w14:paraId="4A4007C6" w14:textId="77777777" w:rsidR="00D36053" w:rsidRDefault="00D36053" w:rsidP="00D36053">
            <w:pPr>
              <w:widowControl w:val="0"/>
              <w:numPr>
                <w:ilvl w:val="0"/>
                <w:numId w:val="35"/>
              </w:numPr>
              <w:tabs>
                <w:tab w:val="left" w:pos="0"/>
              </w:tabs>
              <w:suppressAutoHyphens/>
              <w:spacing w:after="80"/>
              <w:ind w:left="720"/>
            </w:pPr>
            <w:r>
              <w:t xml:space="preserve">Option A. The target UE side performs monitoring metric calculation. </w:t>
            </w:r>
          </w:p>
          <w:p w14:paraId="15770455" w14:textId="77777777" w:rsidR="00D36053" w:rsidRDefault="00D36053" w:rsidP="00D36053">
            <w:pPr>
              <w:widowControl w:val="0"/>
              <w:numPr>
                <w:ilvl w:val="1"/>
                <w:numId w:val="35"/>
              </w:numPr>
              <w:tabs>
                <w:tab w:val="left" w:pos="0"/>
              </w:tabs>
              <w:suppressAutoHyphens/>
              <w:spacing w:after="80"/>
              <w:ind w:left="1440"/>
            </w:pPr>
            <w:r>
              <w:t xml:space="preserve">The target UE </w:t>
            </w:r>
            <w:r>
              <w:rPr>
                <w:rFonts w:eastAsia="等线"/>
                <w:lang w:eastAsia="zh-CN"/>
              </w:rPr>
              <w:t>may</w:t>
            </w:r>
            <w:r>
              <w:t xml:space="preserve"> signal the monitoring outcome to the LMF. </w:t>
            </w:r>
          </w:p>
          <w:p w14:paraId="11EDFCB6" w14:textId="77777777" w:rsidR="00D36053" w:rsidRDefault="00D36053" w:rsidP="00D36053">
            <w:pPr>
              <w:widowControl w:val="0"/>
              <w:numPr>
                <w:ilvl w:val="1"/>
                <w:numId w:val="35"/>
              </w:numPr>
              <w:tabs>
                <w:tab w:val="left" w:pos="0"/>
              </w:tabs>
              <w:suppressAutoHyphens/>
              <w:spacing w:after="80"/>
              <w:ind w:left="1440"/>
            </w:pPr>
            <w:r>
              <w:t>FFS: content of monitoring outcome</w:t>
            </w:r>
          </w:p>
          <w:p w14:paraId="58230EAF" w14:textId="36C81EE5" w:rsidR="00D36053" w:rsidRPr="00D36053" w:rsidRDefault="00D36053" w:rsidP="00D36053">
            <w:pPr>
              <w:widowControl w:val="0"/>
              <w:numPr>
                <w:ilvl w:val="0"/>
                <w:numId w:val="35"/>
              </w:numPr>
              <w:tabs>
                <w:tab w:val="left" w:pos="0"/>
              </w:tabs>
              <w:suppressAutoHyphens/>
              <w:spacing w:after="80"/>
              <w:ind w:left="720"/>
            </w:pPr>
            <w:r>
              <w:t>FFS: Option B</w:t>
            </w:r>
          </w:p>
        </w:tc>
      </w:tr>
    </w:tbl>
    <w:p w14:paraId="4F8B8C18" w14:textId="77777777" w:rsidR="00EC6D1F" w:rsidRDefault="00EC6D1F" w:rsidP="003050F0">
      <w:pPr>
        <w:spacing w:after="0"/>
        <w:rPr>
          <w:lang w:val="en-US" w:eastAsia="zh-CN"/>
        </w:rPr>
      </w:pPr>
    </w:p>
    <w:p w14:paraId="167BCCAE" w14:textId="6FAD1358" w:rsidR="00EC6D1F" w:rsidRDefault="00EC6D1F" w:rsidP="00EC6D1F">
      <w:pPr>
        <w:rPr>
          <w:lang w:val="en-US" w:eastAsia="zh-CN"/>
        </w:rPr>
      </w:pPr>
      <w:r>
        <w:rPr>
          <w:rFonts w:hint="eastAsia"/>
          <w:lang w:val="en-US" w:eastAsia="zh-CN"/>
        </w:rPr>
        <w:t>A</w:t>
      </w:r>
      <w:r>
        <w:rPr>
          <w:lang w:val="en-US" w:eastAsia="zh-CN"/>
        </w:rPr>
        <w:t xml:space="preserve">ccording to RAN1 agreements, </w:t>
      </w:r>
      <w:r w:rsidR="00BB5F92">
        <w:rPr>
          <w:lang w:val="en-US" w:eastAsia="zh-CN"/>
        </w:rPr>
        <w:t xml:space="preserve">for case 1, </w:t>
      </w:r>
      <w:r>
        <w:rPr>
          <w:lang w:val="en-US" w:eastAsia="zh-CN"/>
        </w:rPr>
        <w:t>two types of per</w:t>
      </w:r>
      <w:r w:rsidR="00BB5F92">
        <w:rPr>
          <w:lang w:val="en-US" w:eastAsia="zh-CN"/>
        </w:rPr>
        <w:t>formance monitoring are discusse</w:t>
      </w:r>
      <w:r>
        <w:rPr>
          <w:lang w:val="en-US" w:eastAsia="zh-CN"/>
        </w:rPr>
        <w:t xml:space="preserve">d, i.e. </w:t>
      </w:r>
      <w:r w:rsidR="00BB5F92">
        <w:rPr>
          <w:lang w:val="en-US" w:eastAsia="zh-CN"/>
        </w:rPr>
        <w:t>target UE</w:t>
      </w:r>
      <w:r w:rsidR="00BB5F92" w:rsidRPr="00BB5F92">
        <w:t xml:space="preserve"> </w:t>
      </w:r>
      <w:r w:rsidR="00BB5F92">
        <w:t>performs monitoring metric calculation</w:t>
      </w:r>
      <w:r w:rsidR="00BB5F92">
        <w:t>, or</w:t>
      </w:r>
      <w:r w:rsidR="00BB5F92" w:rsidRPr="00C2342F">
        <w:t xml:space="preserve"> LMF performs monitoring metric calculation</w:t>
      </w:r>
      <w:r w:rsidR="00BB5F92">
        <w:t>.</w:t>
      </w:r>
      <w:r w:rsidR="001E3A0C">
        <w:t xml:space="preserve"> T</w:t>
      </w:r>
      <w:r w:rsidR="001E3A0C" w:rsidRPr="001E3A0C">
        <w:t>arget UE performs monitoring metric calculation</w:t>
      </w:r>
      <w:r w:rsidR="001E3A0C">
        <w:t xml:space="preserve"> is supported by RAN1, and </w:t>
      </w:r>
      <w:r w:rsidR="001E3A0C" w:rsidRPr="00C2342F">
        <w:t>LMF performs monitoring metric calculation</w:t>
      </w:r>
      <w:r w:rsidR="001E3A0C">
        <w:t xml:space="preserve"> is FFS. We will discuss </w:t>
      </w:r>
      <w:r w:rsidR="001E3A0C">
        <w:rPr>
          <w:lang w:val="en-US" w:eastAsia="zh-CN"/>
        </w:rPr>
        <w:t>the network control of performance monitoring</w:t>
      </w:r>
      <w:r w:rsidR="001E3A0C">
        <w:rPr>
          <w:lang w:val="en-US" w:eastAsia="zh-CN"/>
        </w:rPr>
        <w:t xml:space="preserve"> based on</w:t>
      </w:r>
      <w:r w:rsidR="001E3A0C" w:rsidRPr="001E3A0C">
        <w:rPr>
          <w:lang w:val="en-US" w:eastAsia="zh-CN"/>
        </w:rPr>
        <w:t xml:space="preserve"> </w:t>
      </w:r>
      <w:r w:rsidR="001E3A0C">
        <w:rPr>
          <w:lang w:val="en-US" w:eastAsia="zh-CN"/>
        </w:rPr>
        <w:t>target UE</w:t>
      </w:r>
      <w:r w:rsidR="001E3A0C" w:rsidRPr="00BB5F92">
        <w:t xml:space="preserve"> </w:t>
      </w:r>
      <w:r w:rsidR="001E3A0C">
        <w:t>performs monitoring metric calculation</w:t>
      </w:r>
      <w:r w:rsidR="001E3A0C">
        <w:t>.</w:t>
      </w:r>
      <w:r w:rsidR="00C0136C">
        <w:t xml:space="preserve"> </w:t>
      </w:r>
      <w:r>
        <w:rPr>
          <w:lang w:val="en-US" w:eastAsia="zh-CN"/>
        </w:rPr>
        <w:t>From our point of view, RAN2 can discuss the network control of performance monitoring from the following aspects:</w:t>
      </w:r>
    </w:p>
    <w:p w14:paraId="2667FA98" w14:textId="77777777" w:rsidR="00EC6D1F" w:rsidRDefault="00EC6D1F" w:rsidP="00EC6D1F">
      <w:pPr>
        <w:pStyle w:val="af4"/>
        <w:numPr>
          <w:ilvl w:val="0"/>
          <w:numId w:val="43"/>
        </w:numPr>
        <w:rPr>
          <w:lang w:val="en-US" w:eastAsia="zh-CN"/>
        </w:rPr>
      </w:pPr>
      <w:r>
        <w:rPr>
          <w:lang w:val="en-US" w:eastAsia="zh-CN"/>
        </w:rPr>
        <w:t>When to report monitoring result</w:t>
      </w:r>
    </w:p>
    <w:p w14:paraId="7E05595B" w14:textId="77777777" w:rsidR="00EC6D1F" w:rsidRDefault="00EC6D1F" w:rsidP="00EC6D1F">
      <w:pPr>
        <w:pStyle w:val="af4"/>
        <w:numPr>
          <w:ilvl w:val="0"/>
          <w:numId w:val="43"/>
        </w:numPr>
        <w:rPr>
          <w:lang w:val="en-US" w:eastAsia="zh-CN"/>
        </w:rPr>
      </w:pPr>
      <w:r>
        <w:rPr>
          <w:lang w:val="en-US" w:eastAsia="zh-CN"/>
        </w:rPr>
        <w:t>Who determine whether the monitoring performance meets the requirement or not</w:t>
      </w:r>
    </w:p>
    <w:p w14:paraId="2E41E47B" w14:textId="77777777" w:rsidR="00EC6D1F" w:rsidRDefault="00EC6D1F" w:rsidP="00EC6D1F">
      <w:pPr>
        <w:pStyle w:val="af4"/>
        <w:numPr>
          <w:ilvl w:val="0"/>
          <w:numId w:val="43"/>
        </w:numPr>
        <w:rPr>
          <w:lang w:val="en-US" w:eastAsia="zh-CN"/>
        </w:rPr>
      </w:pPr>
      <w:r>
        <w:rPr>
          <w:lang w:val="en-US" w:eastAsia="zh-CN"/>
        </w:rPr>
        <w:t>Performance feedback</w:t>
      </w:r>
    </w:p>
    <w:p w14:paraId="12382146" w14:textId="003D4272" w:rsidR="00EC6D1F" w:rsidRDefault="00F637BF" w:rsidP="00EC6D1F">
      <w:pPr>
        <w:rPr>
          <w:lang w:val="en-US" w:eastAsia="zh-CN"/>
        </w:rPr>
      </w:pPr>
      <w:r>
        <w:rPr>
          <w:lang w:val="en-US" w:eastAsia="zh-CN"/>
        </w:rPr>
        <w:t>Generally, we think it is up to LMF to decide the required performance metric. As for</w:t>
      </w:r>
      <w:r w:rsidR="00EC6D1F">
        <w:rPr>
          <w:lang w:val="en-US" w:eastAsia="zh-CN"/>
        </w:rPr>
        <w:t xml:space="preserve"> </w:t>
      </w:r>
      <w:r>
        <w:rPr>
          <w:lang w:val="en-US" w:eastAsia="zh-CN"/>
        </w:rPr>
        <w:t>target UE</w:t>
      </w:r>
      <w:r w:rsidRPr="00BB5F92">
        <w:t xml:space="preserve"> </w:t>
      </w:r>
      <w:r>
        <w:t>performs monitoring metric calculation</w:t>
      </w:r>
      <w:r w:rsidR="00EC6D1F">
        <w:rPr>
          <w:lang w:val="en-US" w:eastAsia="zh-CN"/>
        </w:rPr>
        <w:t xml:space="preserve">, </w:t>
      </w:r>
      <w:r>
        <w:rPr>
          <w:lang w:val="en-US" w:eastAsia="zh-CN"/>
        </w:rPr>
        <w:t>target UE is</w:t>
      </w:r>
      <w:r w:rsidR="00EC6D1F">
        <w:rPr>
          <w:lang w:val="en-US" w:eastAsia="zh-CN"/>
        </w:rPr>
        <w:t xml:space="preserve"> aware of the calculated performance metric. It </w:t>
      </w:r>
      <w:r>
        <w:rPr>
          <w:lang w:val="en-US" w:eastAsia="zh-CN"/>
        </w:rPr>
        <w:t>is possible that the LMF</w:t>
      </w:r>
      <w:r w:rsidR="00EC6D1F">
        <w:rPr>
          <w:lang w:val="en-US" w:eastAsia="zh-CN"/>
        </w:rPr>
        <w:t xml:space="preserve"> is only interested in the situation where the performance metric calculated by </w:t>
      </w:r>
      <w:r w:rsidR="004B69CD">
        <w:rPr>
          <w:lang w:val="en-US" w:eastAsia="zh-CN"/>
        </w:rPr>
        <w:t>target UE</w:t>
      </w:r>
      <w:r w:rsidR="00EC6D1F">
        <w:rPr>
          <w:lang w:val="en-US" w:eastAsia="zh-CN"/>
        </w:rPr>
        <w:t xml:space="preserve"> is low. It is beneficial that </w:t>
      </w:r>
      <w:r>
        <w:rPr>
          <w:lang w:val="en-US" w:eastAsia="zh-CN"/>
        </w:rPr>
        <w:t>target UE</w:t>
      </w:r>
      <w:r w:rsidR="00EC6D1F">
        <w:rPr>
          <w:lang w:val="en-US" w:eastAsia="zh-CN"/>
        </w:rPr>
        <w:t xml:space="preserve"> report</w:t>
      </w:r>
      <w:r>
        <w:rPr>
          <w:lang w:val="en-US" w:eastAsia="zh-CN"/>
        </w:rPr>
        <w:t>s</w:t>
      </w:r>
      <w:r w:rsidR="00EC6D1F">
        <w:rPr>
          <w:lang w:val="en-US" w:eastAsia="zh-CN"/>
        </w:rPr>
        <w:t xml:space="preserve"> monitoring result when the calculated performance metric is lower than </w:t>
      </w:r>
      <w:r w:rsidR="00E51E46">
        <w:rPr>
          <w:lang w:val="en-US" w:eastAsia="zh-CN"/>
        </w:rPr>
        <w:t xml:space="preserve">a </w:t>
      </w:r>
      <w:r w:rsidR="00EC6D1F">
        <w:rPr>
          <w:lang w:val="en-US" w:eastAsia="zh-CN"/>
        </w:rPr>
        <w:t>t</w:t>
      </w:r>
      <w:r w:rsidR="00EC6D1F" w:rsidRPr="00EB3FA0">
        <w:rPr>
          <w:lang w:val="en-US" w:eastAsia="zh-CN"/>
        </w:rPr>
        <w:t>hreshold</w:t>
      </w:r>
      <w:r w:rsidR="00F702C9">
        <w:rPr>
          <w:lang w:val="en-US" w:eastAsia="zh-CN"/>
        </w:rPr>
        <w:t>, even though the LMF</w:t>
      </w:r>
      <w:r w:rsidR="00EC6D1F">
        <w:rPr>
          <w:lang w:val="en-US" w:eastAsia="zh-CN"/>
        </w:rPr>
        <w:t xml:space="preserve"> has not relea</w:t>
      </w:r>
      <w:r w:rsidR="004B69CD">
        <w:rPr>
          <w:lang w:val="en-US" w:eastAsia="zh-CN"/>
        </w:rPr>
        <w:t>se</w:t>
      </w:r>
      <w:r w:rsidR="00E51E46">
        <w:rPr>
          <w:lang w:val="en-US" w:eastAsia="zh-CN"/>
        </w:rPr>
        <w:t>d</w:t>
      </w:r>
      <w:r w:rsidR="004B69CD">
        <w:rPr>
          <w:lang w:val="en-US" w:eastAsia="zh-CN"/>
        </w:rPr>
        <w:t xml:space="preserve"> or deactivate</w:t>
      </w:r>
      <w:r w:rsidR="00E51E46">
        <w:rPr>
          <w:lang w:val="en-US" w:eastAsia="zh-CN"/>
        </w:rPr>
        <w:t>d</w:t>
      </w:r>
      <w:r w:rsidR="004B69CD">
        <w:rPr>
          <w:lang w:val="en-US" w:eastAsia="zh-CN"/>
        </w:rPr>
        <w:t xml:space="preserve"> the monitoring configuration, s</w:t>
      </w:r>
      <w:r w:rsidR="004B69CD">
        <w:rPr>
          <w:lang w:val="en-US" w:eastAsia="zh-CN"/>
        </w:rPr>
        <w:t>o that the network can react when the performance metric is low enough.</w:t>
      </w:r>
      <w:r w:rsidR="00E51E46">
        <w:rPr>
          <w:lang w:val="en-US" w:eastAsia="zh-CN"/>
        </w:rPr>
        <w:t xml:space="preserve"> In that way, the LMF</w:t>
      </w:r>
      <w:r w:rsidR="00EC6D1F">
        <w:rPr>
          <w:lang w:val="en-US" w:eastAsia="zh-CN"/>
        </w:rPr>
        <w:t xml:space="preserve"> is able to configure </w:t>
      </w:r>
      <w:r w:rsidR="00E51E46">
        <w:rPr>
          <w:lang w:val="en-US" w:eastAsia="zh-CN"/>
        </w:rPr>
        <w:t>target UE</w:t>
      </w:r>
      <w:r w:rsidR="00EC6D1F">
        <w:rPr>
          <w:lang w:val="en-US" w:eastAsia="zh-CN"/>
        </w:rPr>
        <w:t xml:space="preserve"> to stop monitoring in advance, which is good for UE power consumption and the overhead of monitoring result reporting. If </w:t>
      </w:r>
      <w:r w:rsidR="00E51E46">
        <w:rPr>
          <w:lang w:val="en-US" w:eastAsia="zh-CN"/>
        </w:rPr>
        <w:t xml:space="preserve">target UE is </w:t>
      </w:r>
      <w:r w:rsidR="00EC6D1F">
        <w:rPr>
          <w:lang w:val="en-US" w:eastAsia="zh-CN"/>
        </w:rPr>
        <w:t>not triggered to report the calculated performance metric in advance.</w:t>
      </w:r>
      <w:r w:rsidR="00F112C1">
        <w:rPr>
          <w:lang w:val="en-US" w:eastAsia="zh-CN"/>
        </w:rPr>
        <w:t xml:space="preserve"> The LMF can request target UE to report monitoring result when the monitoring duration is long enough.</w:t>
      </w:r>
    </w:p>
    <w:p w14:paraId="0E612930" w14:textId="13CE9BDA" w:rsidR="00EC6D1F" w:rsidRPr="006469D6" w:rsidRDefault="00EC6D1F" w:rsidP="00EC6D1F">
      <w:pPr>
        <w:snapToGrid w:val="0"/>
        <w:spacing w:line="280" w:lineRule="atLeast"/>
        <w:jc w:val="both"/>
        <w:rPr>
          <w:b/>
          <w:lang w:val="en-US" w:eastAsia="zh-CN"/>
        </w:rPr>
      </w:pPr>
      <w:r>
        <w:rPr>
          <w:rFonts w:hint="eastAsia"/>
          <w:b/>
          <w:lang w:val="en-US" w:eastAsia="zh-CN"/>
        </w:rPr>
        <w:t xml:space="preserve">Proposal </w:t>
      </w:r>
      <w:r w:rsidR="005040AE">
        <w:rPr>
          <w:b/>
          <w:lang w:val="en-US" w:eastAsia="zh-CN"/>
        </w:rPr>
        <w:t>1</w:t>
      </w:r>
      <w:r>
        <w:rPr>
          <w:rFonts w:hint="eastAsia"/>
          <w:b/>
          <w:lang w:val="en-US" w:eastAsia="zh-CN"/>
        </w:rPr>
        <w:t>:</w:t>
      </w:r>
      <w:r w:rsidRPr="00751511">
        <w:t xml:space="preserve"> </w:t>
      </w:r>
      <w:r w:rsidRPr="00751511">
        <w:rPr>
          <w:b/>
          <w:lang w:val="en-US" w:eastAsia="zh-CN"/>
        </w:rPr>
        <w:t xml:space="preserve">For </w:t>
      </w:r>
      <w:r w:rsidR="00F637BF">
        <w:rPr>
          <w:b/>
          <w:lang w:val="en-US" w:eastAsia="zh-CN"/>
        </w:rPr>
        <w:t>case 1</w:t>
      </w:r>
      <w:r w:rsidRPr="00751511">
        <w:rPr>
          <w:b/>
          <w:lang w:val="en-US" w:eastAsia="zh-CN"/>
        </w:rPr>
        <w:t>,</w:t>
      </w:r>
      <w:r>
        <w:rPr>
          <w:b/>
          <w:lang w:val="en-US" w:eastAsia="zh-CN"/>
        </w:rPr>
        <w:t xml:space="preserve"> UE </w:t>
      </w:r>
      <w:r w:rsidR="002D2F02">
        <w:rPr>
          <w:b/>
          <w:lang w:val="en-US" w:eastAsia="zh-CN"/>
        </w:rPr>
        <w:t>can be</w:t>
      </w:r>
      <w:r w:rsidR="00E44910">
        <w:rPr>
          <w:b/>
          <w:lang w:val="en-US" w:eastAsia="zh-CN"/>
        </w:rPr>
        <w:t xml:space="preserve"> triggered or requested by LMF to </w:t>
      </w:r>
      <w:r>
        <w:rPr>
          <w:b/>
          <w:lang w:val="en-US" w:eastAsia="zh-CN"/>
        </w:rPr>
        <w:t>report monitoring result.</w:t>
      </w:r>
    </w:p>
    <w:p w14:paraId="4FC6D174" w14:textId="6FAFAC01" w:rsidR="00CF1526" w:rsidRDefault="00EC6D1F" w:rsidP="00EC6D1F">
      <w:pPr>
        <w:rPr>
          <w:lang w:val="en-US" w:eastAsia="zh-CN"/>
        </w:rPr>
      </w:pPr>
      <w:r w:rsidRPr="00AC2428">
        <w:rPr>
          <w:rFonts w:hint="eastAsia"/>
          <w:lang w:val="en-US" w:eastAsia="zh-CN"/>
        </w:rPr>
        <w:t>I</w:t>
      </w:r>
      <w:r w:rsidRPr="00AC2428">
        <w:rPr>
          <w:lang w:val="en-US" w:eastAsia="zh-CN"/>
        </w:rPr>
        <w:t xml:space="preserve">n </w:t>
      </w:r>
      <w:r>
        <w:rPr>
          <w:lang w:val="en-US" w:eastAsia="zh-CN"/>
        </w:rPr>
        <w:t>our understanding, the performance requirem</w:t>
      </w:r>
      <w:r w:rsidR="002356B1">
        <w:rPr>
          <w:lang w:val="en-US" w:eastAsia="zh-CN"/>
        </w:rPr>
        <w:t>ent is determined by the LMF</w:t>
      </w:r>
      <w:r>
        <w:rPr>
          <w:lang w:val="en-US" w:eastAsia="zh-CN"/>
        </w:rPr>
        <w:t xml:space="preserve">, e.g. prediction accuracy. </w:t>
      </w:r>
      <w:r w:rsidR="002356B1">
        <w:rPr>
          <w:lang w:val="en-US" w:eastAsia="zh-CN"/>
        </w:rPr>
        <w:t>I</w:t>
      </w:r>
      <w:r>
        <w:rPr>
          <w:lang w:val="en-US" w:eastAsia="zh-CN"/>
        </w:rPr>
        <w:t xml:space="preserve">t is possible </w:t>
      </w:r>
      <w:r w:rsidR="00B359F8">
        <w:rPr>
          <w:lang w:val="en-US" w:eastAsia="zh-CN"/>
        </w:rPr>
        <w:t>the LMF</w:t>
      </w:r>
      <w:r>
        <w:rPr>
          <w:lang w:val="en-US" w:eastAsia="zh-CN"/>
        </w:rPr>
        <w:t xml:space="preserve"> determines whether the calculated performance metric meets the requirement or not</w:t>
      </w:r>
      <w:r w:rsidR="00B359F8">
        <w:rPr>
          <w:lang w:val="en-US" w:eastAsia="zh-CN"/>
        </w:rPr>
        <w:t xml:space="preserve"> based on the monitoring result</w:t>
      </w:r>
      <w:r w:rsidR="005759D4">
        <w:rPr>
          <w:lang w:val="en-US" w:eastAsia="zh-CN"/>
        </w:rPr>
        <w:t xml:space="preserve"> (i.e. calculated performance metric)</w:t>
      </w:r>
      <w:r w:rsidR="00B359F8">
        <w:rPr>
          <w:lang w:val="en-US" w:eastAsia="zh-CN"/>
        </w:rPr>
        <w:t xml:space="preserve"> reported by target UE. </w:t>
      </w:r>
    </w:p>
    <w:p w14:paraId="6AA00B68" w14:textId="082AD518" w:rsidR="005759D4" w:rsidRDefault="005759D4" w:rsidP="0093467F">
      <w:pPr>
        <w:keepNext/>
        <w:snapToGrid w:val="0"/>
        <w:spacing w:after="120" w:line="280" w:lineRule="atLeast"/>
        <w:jc w:val="center"/>
        <w:rPr>
          <w:lang w:val="en-US" w:eastAsia="zh-CN"/>
        </w:rPr>
      </w:pPr>
      <w:r w:rsidRPr="005759D4">
        <w:rPr>
          <w:lang w:val="en-US" w:eastAsia="zh-CN"/>
        </w:rPr>
        <w:object w:dxaOrig="7795" w:dyaOrig="2531" w14:anchorId="6936A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9.6pt;height:126.55pt" o:ole="">
            <v:imagedata r:id="rId9" o:title=""/>
          </v:shape>
          <o:OLEObject Type="Embed" ProgID="Visio.Drawing.11" ShapeID="_x0000_i1027" DrawAspect="Content" ObjectID="_1804677977" r:id="rId10"/>
        </w:object>
      </w:r>
    </w:p>
    <w:p w14:paraId="6E3DC193" w14:textId="01756193" w:rsidR="005759D4" w:rsidRPr="0093467F" w:rsidRDefault="0093467F" w:rsidP="0093467F">
      <w:pPr>
        <w:pStyle w:val="af6"/>
        <w:jc w:val="center"/>
        <w:rPr>
          <w:rFonts w:ascii="Times New Roman" w:hAnsi="Times New Roman" w:cs="Times New Roman"/>
        </w:rPr>
      </w:pPr>
      <w:r w:rsidRPr="0093467F">
        <w:rPr>
          <w:rFonts w:ascii="Times New Roman" w:hAnsi="Times New Roman" w:cs="Times New Roman"/>
        </w:rPr>
        <w:t>Figure 1</w:t>
      </w:r>
    </w:p>
    <w:p w14:paraId="03C9D0EC" w14:textId="0A0A28EB" w:rsidR="00EC6D1F" w:rsidRDefault="00CF1526" w:rsidP="00EC6D1F">
      <w:pPr>
        <w:rPr>
          <w:lang w:val="en-US" w:eastAsia="zh-CN"/>
        </w:rPr>
      </w:pPr>
      <w:r>
        <w:rPr>
          <w:lang w:val="en-US" w:eastAsia="zh-CN"/>
        </w:rPr>
        <w:t>Another potential option</w:t>
      </w:r>
      <w:r w:rsidR="00B359F8">
        <w:rPr>
          <w:lang w:val="en-US" w:eastAsia="zh-CN"/>
        </w:rPr>
        <w:t xml:space="preserve"> is that target UE can determine </w:t>
      </w:r>
      <w:r w:rsidR="00B359F8">
        <w:rPr>
          <w:lang w:val="en-US" w:eastAsia="zh-CN"/>
        </w:rPr>
        <w:t>whether the calculated performance metric meets the requirement or not</w:t>
      </w:r>
      <w:r w:rsidR="00B359F8">
        <w:rPr>
          <w:lang w:val="en-US" w:eastAsia="zh-CN"/>
        </w:rPr>
        <w:t xml:space="preserve"> by comparing </w:t>
      </w:r>
      <w:r w:rsidR="00B359F8">
        <w:rPr>
          <w:lang w:val="en-US" w:eastAsia="zh-CN"/>
        </w:rPr>
        <w:t>the calculated performance metric</w:t>
      </w:r>
      <w:r w:rsidR="00B359F8">
        <w:rPr>
          <w:lang w:val="en-US" w:eastAsia="zh-CN"/>
        </w:rPr>
        <w:t xml:space="preserve"> and the required </w:t>
      </w:r>
      <w:r w:rsidR="00B359F8">
        <w:rPr>
          <w:lang w:val="en-US" w:eastAsia="zh-CN"/>
        </w:rPr>
        <w:t>performance metric</w:t>
      </w:r>
      <w:r w:rsidR="00500FE4">
        <w:rPr>
          <w:lang w:val="en-US" w:eastAsia="zh-CN"/>
        </w:rPr>
        <w:t xml:space="preserve">, given that the LMF </w:t>
      </w:r>
      <w:r w:rsidR="00EC6D1F">
        <w:rPr>
          <w:lang w:val="en-US" w:eastAsia="zh-CN"/>
        </w:rPr>
        <w:t>can configure the required performance metric to UE in advance.</w:t>
      </w:r>
      <w:r w:rsidR="00B359F8">
        <w:rPr>
          <w:lang w:val="en-US" w:eastAsia="zh-CN"/>
        </w:rPr>
        <w:t xml:space="preserve"> Then target UE </w:t>
      </w:r>
      <w:r w:rsidR="009736B0">
        <w:rPr>
          <w:lang w:val="en-US" w:eastAsia="zh-CN"/>
        </w:rPr>
        <w:t>can report</w:t>
      </w:r>
      <w:r w:rsidR="00C53CC7">
        <w:rPr>
          <w:lang w:val="en-US" w:eastAsia="zh-CN"/>
        </w:rPr>
        <w:t xml:space="preserve"> </w:t>
      </w:r>
      <w:r w:rsidR="00C53CC7">
        <w:rPr>
          <w:lang w:val="en-US" w:eastAsia="zh-CN"/>
        </w:rPr>
        <w:t>the monitoring result as</w:t>
      </w:r>
      <w:r w:rsidR="00C53CC7">
        <w:rPr>
          <w:lang w:val="en-US" w:eastAsia="zh-CN"/>
        </w:rPr>
        <w:t xml:space="preserve"> an indication</w:t>
      </w:r>
      <w:r>
        <w:rPr>
          <w:lang w:val="en-US" w:eastAsia="zh-CN"/>
        </w:rPr>
        <w:t xml:space="preserve"> of whether</w:t>
      </w:r>
      <w:r w:rsidR="005759D4">
        <w:rPr>
          <w:lang w:val="en-US" w:eastAsia="zh-CN"/>
        </w:rPr>
        <w:t xml:space="preserve"> the</w:t>
      </w:r>
      <w:r>
        <w:rPr>
          <w:lang w:val="en-US" w:eastAsia="zh-CN"/>
        </w:rPr>
        <w:t xml:space="preserve"> required performance is satisfied or not</w:t>
      </w:r>
      <w:r w:rsidR="00C53CC7">
        <w:rPr>
          <w:lang w:val="en-US" w:eastAsia="zh-CN"/>
        </w:rPr>
        <w:t xml:space="preserve"> to</w:t>
      </w:r>
      <w:r w:rsidR="009736B0">
        <w:rPr>
          <w:lang w:val="en-US" w:eastAsia="zh-CN"/>
        </w:rPr>
        <w:t xml:space="preserve"> the LMF</w:t>
      </w:r>
      <w:r w:rsidR="00C53CC7">
        <w:rPr>
          <w:lang w:val="en-US" w:eastAsia="zh-CN"/>
        </w:rPr>
        <w:t>.</w:t>
      </w:r>
      <w:r w:rsidR="009736B0">
        <w:rPr>
          <w:lang w:val="en-US" w:eastAsia="zh-CN"/>
        </w:rPr>
        <w:t xml:space="preserve"> </w:t>
      </w:r>
    </w:p>
    <w:p w14:paraId="5E586E54" w14:textId="0A4E279D" w:rsidR="00CF1526" w:rsidRDefault="005759D4" w:rsidP="00CF1526">
      <w:pPr>
        <w:jc w:val="center"/>
        <w:rPr>
          <w:lang w:val="en-US" w:eastAsia="zh-CN"/>
        </w:rPr>
      </w:pPr>
      <w:r w:rsidRPr="00CF1526">
        <w:rPr>
          <w:lang w:val="en-US" w:eastAsia="zh-CN"/>
        </w:rPr>
        <w:object w:dxaOrig="7340" w:dyaOrig="2530" w14:anchorId="65B592CF">
          <v:shape id="_x0000_i1031" type="#_x0000_t75" style="width:367.15pt;height:126.55pt" o:ole="">
            <v:imagedata r:id="rId11" o:title=""/>
          </v:shape>
          <o:OLEObject Type="Embed" ProgID="Visio.Drawing.11" ShapeID="_x0000_i1031" DrawAspect="Content" ObjectID="_1804677978" r:id="rId12"/>
        </w:object>
      </w:r>
    </w:p>
    <w:p w14:paraId="6F19D3E0" w14:textId="70CA61CF" w:rsidR="00CF1526" w:rsidRPr="0093467F" w:rsidRDefault="0093467F" w:rsidP="0093467F">
      <w:pPr>
        <w:pStyle w:val="af6"/>
        <w:jc w:val="center"/>
        <w:rPr>
          <w:rFonts w:ascii="Times New Roman" w:hAnsi="Times New Roman" w:cs="Times New Roman"/>
        </w:rPr>
      </w:pPr>
      <w:r w:rsidRPr="0093467F">
        <w:rPr>
          <w:rFonts w:ascii="Times New Roman" w:hAnsi="Times New Roman" w:cs="Times New Roman" w:hint="eastAsia"/>
        </w:rPr>
        <w:t>F</w:t>
      </w:r>
      <w:r w:rsidRPr="0093467F">
        <w:rPr>
          <w:rFonts w:ascii="Times New Roman" w:hAnsi="Times New Roman" w:cs="Times New Roman"/>
        </w:rPr>
        <w:t>igure 2</w:t>
      </w:r>
      <w:r>
        <w:rPr>
          <w:rFonts w:ascii="Times New Roman" w:hAnsi="Times New Roman" w:cs="Times New Roman"/>
        </w:rPr>
        <w:t xml:space="preserve"> </w:t>
      </w:r>
    </w:p>
    <w:p w14:paraId="1FA24922" w14:textId="774C12E7" w:rsidR="00541C73" w:rsidRDefault="00541C73" w:rsidP="00541C73">
      <w:pPr>
        <w:rPr>
          <w:b/>
          <w:lang w:val="en-US" w:eastAsia="zh-CN"/>
        </w:rPr>
      </w:pPr>
      <w:r>
        <w:rPr>
          <w:rFonts w:hint="eastAsia"/>
          <w:b/>
          <w:lang w:val="en-US" w:eastAsia="zh-CN"/>
        </w:rPr>
        <w:t xml:space="preserve">Proposal </w:t>
      </w:r>
      <w:r>
        <w:rPr>
          <w:b/>
          <w:lang w:val="en-US" w:eastAsia="zh-CN"/>
        </w:rPr>
        <w:t>2</w:t>
      </w:r>
      <w:r>
        <w:rPr>
          <w:rFonts w:hint="eastAsia"/>
          <w:b/>
          <w:lang w:val="en-US" w:eastAsia="zh-CN"/>
        </w:rPr>
        <w:t>:</w:t>
      </w:r>
      <w:r w:rsidRPr="00436795">
        <w:t xml:space="preserve"> </w:t>
      </w:r>
      <w:r>
        <w:rPr>
          <w:b/>
          <w:lang w:val="en-US" w:eastAsia="zh-CN"/>
        </w:rPr>
        <w:t>F</w:t>
      </w:r>
      <w:r w:rsidRPr="00AC7EC9">
        <w:rPr>
          <w:b/>
          <w:lang w:val="en-US" w:eastAsia="zh-CN"/>
        </w:rPr>
        <w:t xml:space="preserve">or </w:t>
      </w:r>
      <w:r>
        <w:rPr>
          <w:b/>
          <w:lang w:val="en-US" w:eastAsia="zh-CN"/>
        </w:rPr>
        <w:t>case 1</w:t>
      </w:r>
      <w:r w:rsidRPr="00AC7EC9">
        <w:rPr>
          <w:b/>
          <w:lang w:val="en-US" w:eastAsia="zh-CN"/>
        </w:rPr>
        <w:t>,</w:t>
      </w:r>
      <w:r>
        <w:rPr>
          <w:b/>
          <w:lang w:val="en-US" w:eastAsia="zh-CN"/>
        </w:rPr>
        <w:t xml:space="preserve"> there are two </w:t>
      </w:r>
      <w:r w:rsidRPr="00541C73">
        <w:rPr>
          <w:b/>
          <w:lang w:val="en-US" w:eastAsia="zh-CN"/>
        </w:rPr>
        <w:t>alternative</w:t>
      </w:r>
      <w:r>
        <w:rPr>
          <w:b/>
          <w:lang w:val="en-US" w:eastAsia="zh-CN"/>
        </w:rPr>
        <w:t>s</w:t>
      </w:r>
      <w:r w:rsidRPr="00541C73">
        <w:rPr>
          <w:b/>
          <w:lang w:val="en-US" w:eastAsia="zh-CN"/>
        </w:rPr>
        <w:t xml:space="preserve"> </w:t>
      </w:r>
      <w:r>
        <w:rPr>
          <w:b/>
          <w:lang w:val="en-US" w:eastAsia="zh-CN"/>
        </w:rPr>
        <w:t>for the content of monitoring result:</w:t>
      </w:r>
    </w:p>
    <w:p w14:paraId="66A60341" w14:textId="7855AC8A" w:rsidR="00541C73" w:rsidRDefault="00541C73" w:rsidP="00541C73">
      <w:pPr>
        <w:pStyle w:val="af4"/>
        <w:numPr>
          <w:ilvl w:val="0"/>
          <w:numId w:val="43"/>
        </w:numPr>
        <w:rPr>
          <w:b/>
          <w:lang w:val="en-US" w:eastAsia="zh-CN"/>
        </w:rPr>
      </w:pPr>
      <w:r w:rsidRPr="00541C73">
        <w:rPr>
          <w:b/>
          <w:lang w:val="en-US" w:eastAsia="zh-CN"/>
        </w:rPr>
        <w:t>Option 1:</w:t>
      </w:r>
      <w:r>
        <w:rPr>
          <w:b/>
          <w:lang w:val="en-US" w:eastAsia="zh-CN"/>
        </w:rPr>
        <w:t xml:space="preserve"> </w:t>
      </w:r>
      <w:r>
        <w:rPr>
          <w:b/>
          <w:lang w:val="en-US" w:eastAsia="zh-CN"/>
        </w:rPr>
        <w:t>calculated performance metric</w:t>
      </w:r>
    </w:p>
    <w:p w14:paraId="0586EB81" w14:textId="67D8843B" w:rsidR="00541C73" w:rsidRPr="00541C73" w:rsidRDefault="00541C73" w:rsidP="00541C73">
      <w:pPr>
        <w:pStyle w:val="af4"/>
        <w:numPr>
          <w:ilvl w:val="0"/>
          <w:numId w:val="43"/>
        </w:numPr>
        <w:rPr>
          <w:b/>
          <w:lang w:val="en-US" w:eastAsia="zh-CN"/>
        </w:rPr>
      </w:pPr>
      <w:r>
        <w:rPr>
          <w:b/>
          <w:lang w:val="en-US" w:eastAsia="zh-CN"/>
        </w:rPr>
        <w:t xml:space="preserve">Option 2: </w:t>
      </w:r>
      <w:r>
        <w:rPr>
          <w:b/>
          <w:lang w:val="en-US" w:eastAsia="zh-CN"/>
        </w:rPr>
        <w:t>indicator of whether required performance is satisfied or not</w:t>
      </w:r>
    </w:p>
    <w:p w14:paraId="7809BA2B" w14:textId="545B1793" w:rsidR="00EC6D1F" w:rsidRPr="00773B7E" w:rsidRDefault="00EC6D1F" w:rsidP="00EC6D1F">
      <w:pPr>
        <w:rPr>
          <w:lang w:val="en-US" w:eastAsia="zh-CN"/>
        </w:rPr>
      </w:pPr>
      <w:r>
        <w:rPr>
          <w:lang w:val="en-US" w:eastAsia="zh-CN"/>
        </w:rPr>
        <w:t xml:space="preserve">In previous discussion related to applicable functionality for UE-sided model, it is assumed that UE </w:t>
      </w:r>
      <w:r w:rsidRPr="00FF2A4F">
        <w:rPr>
          <w:lang w:val="en-US" w:eastAsia="zh-CN"/>
        </w:rPr>
        <w:t>decides the applicable functionalities based on NW-side additional conditions (if provided), UE-side additional conditions (internally known by UE) an</w:t>
      </w:r>
      <w:r>
        <w:rPr>
          <w:lang w:val="en-US" w:eastAsia="zh-CN"/>
        </w:rPr>
        <w:t xml:space="preserve">d model availability in device. In our understanding, UE need to be aware of whether </w:t>
      </w:r>
      <w:r w:rsidRPr="00FF2A4F">
        <w:rPr>
          <w:lang w:val="en-US" w:eastAsia="zh-CN"/>
        </w:rPr>
        <w:t>the monitoring performance met</w:t>
      </w:r>
      <w:r>
        <w:rPr>
          <w:lang w:val="en-US" w:eastAsia="zh-CN"/>
        </w:rPr>
        <w:t xml:space="preserve">ric meet the requirement or not, in order to confirm whether the model be monitored is still available or not. Furthermore, UE can confirm if there is other available model and determine whether the corresponding functionality is still applicable or not. Based on the above reason, </w:t>
      </w:r>
      <w:r w:rsidR="00E845A9">
        <w:rPr>
          <w:lang w:val="en-US" w:eastAsia="zh-CN"/>
        </w:rPr>
        <w:t xml:space="preserve">for option 1 listed above, </w:t>
      </w:r>
      <w:r>
        <w:rPr>
          <w:lang w:val="en-US" w:eastAsia="zh-CN"/>
        </w:rPr>
        <w:t>UE need</w:t>
      </w:r>
      <w:r w:rsidR="00E845A9">
        <w:rPr>
          <w:lang w:val="en-US" w:eastAsia="zh-CN"/>
        </w:rPr>
        <w:t xml:space="preserve"> to be notified when the LMF</w:t>
      </w:r>
      <w:r>
        <w:rPr>
          <w:lang w:val="en-US" w:eastAsia="zh-CN"/>
        </w:rPr>
        <w:t xml:space="preserve"> determines that </w:t>
      </w:r>
      <w:r w:rsidRPr="00FF2A4F">
        <w:rPr>
          <w:lang w:val="en-US" w:eastAsia="zh-CN"/>
        </w:rPr>
        <w:t>the monitoring performance met</w:t>
      </w:r>
      <w:r>
        <w:rPr>
          <w:lang w:val="en-US" w:eastAsia="zh-CN"/>
        </w:rPr>
        <w:t>ric does not meet the requirement based on monitoring result report.</w:t>
      </w:r>
    </w:p>
    <w:p w14:paraId="02BFFC35" w14:textId="626ABC2A" w:rsidR="00D36053" w:rsidRPr="00EC6D1F" w:rsidRDefault="00EC6D1F" w:rsidP="00EC6D1F">
      <w:pPr>
        <w:rPr>
          <w:lang w:val="en-US" w:eastAsia="zh-CN"/>
        </w:rPr>
      </w:pPr>
      <w:bookmarkStart w:id="5" w:name="OLE_LINK3"/>
      <w:bookmarkStart w:id="6" w:name="OLE_LINK4"/>
      <w:r>
        <w:rPr>
          <w:rFonts w:hint="eastAsia"/>
          <w:b/>
          <w:lang w:val="en-US" w:eastAsia="zh-CN"/>
        </w:rPr>
        <w:t xml:space="preserve">Proposal </w:t>
      </w:r>
      <w:r w:rsidR="006A04BF">
        <w:rPr>
          <w:b/>
          <w:lang w:val="en-US" w:eastAsia="zh-CN"/>
        </w:rPr>
        <w:t>3</w:t>
      </w:r>
      <w:r>
        <w:rPr>
          <w:rFonts w:hint="eastAsia"/>
          <w:b/>
          <w:lang w:val="en-US" w:eastAsia="zh-CN"/>
        </w:rPr>
        <w:t>:</w:t>
      </w:r>
      <w:r w:rsidRPr="007C6C6B">
        <w:t xml:space="preserve"> </w:t>
      </w:r>
      <w:r w:rsidR="001700AF">
        <w:rPr>
          <w:b/>
          <w:lang w:val="en-US" w:eastAsia="zh-CN"/>
        </w:rPr>
        <w:t>F</w:t>
      </w:r>
      <w:r w:rsidR="001700AF" w:rsidRPr="00AC7EC9">
        <w:rPr>
          <w:b/>
          <w:lang w:val="en-US" w:eastAsia="zh-CN"/>
        </w:rPr>
        <w:t xml:space="preserve">or </w:t>
      </w:r>
      <w:r w:rsidR="001700AF">
        <w:rPr>
          <w:b/>
          <w:lang w:val="en-US" w:eastAsia="zh-CN"/>
        </w:rPr>
        <w:t>case 1</w:t>
      </w:r>
      <w:r w:rsidR="001700AF" w:rsidRPr="00AC7EC9">
        <w:rPr>
          <w:b/>
          <w:lang w:val="en-US" w:eastAsia="zh-CN"/>
        </w:rPr>
        <w:t>,</w:t>
      </w:r>
      <w:r w:rsidR="001700AF">
        <w:rPr>
          <w:b/>
          <w:lang w:val="en-US" w:eastAsia="zh-CN"/>
        </w:rPr>
        <w:t xml:space="preserve"> </w:t>
      </w:r>
      <w:r>
        <w:rPr>
          <w:b/>
          <w:lang w:val="en-US" w:eastAsia="zh-CN"/>
        </w:rPr>
        <w:t>UE need to be</w:t>
      </w:r>
      <w:r w:rsidRPr="007C6C6B">
        <w:t xml:space="preserve"> </w:t>
      </w:r>
      <w:r w:rsidRPr="007C6C6B">
        <w:rPr>
          <w:b/>
          <w:lang w:val="en-US" w:eastAsia="zh-CN"/>
        </w:rPr>
        <w:t>notified</w:t>
      </w:r>
      <w:r w:rsidR="00333F64">
        <w:rPr>
          <w:b/>
          <w:lang w:val="en-US" w:eastAsia="zh-CN"/>
        </w:rPr>
        <w:t xml:space="preserve"> if</w:t>
      </w:r>
      <w:r w:rsidR="001700AF">
        <w:rPr>
          <w:b/>
          <w:lang w:val="en-US" w:eastAsia="zh-CN"/>
        </w:rPr>
        <w:t xml:space="preserve"> LMF</w:t>
      </w:r>
      <w:r w:rsidR="00FA35C4">
        <w:rPr>
          <w:b/>
          <w:lang w:val="en-US" w:eastAsia="zh-CN"/>
        </w:rPr>
        <w:t xml:space="preserve"> determine</w:t>
      </w:r>
      <w:r w:rsidRPr="007C6C6B">
        <w:rPr>
          <w:b/>
          <w:lang w:val="en-US" w:eastAsia="zh-CN"/>
        </w:rPr>
        <w:t xml:space="preserve"> that the monitoring performance metric does not meet the requirement</w:t>
      </w:r>
      <w:r>
        <w:rPr>
          <w:b/>
          <w:lang w:val="en-US" w:eastAsia="zh-CN"/>
        </w:rPr>
        <w:t>.</w:t>
      </w:r>
      <w:bookmarkEnd w:id="5"/>
      <w:bookmarkEnd w:id="6"/>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0FA0C00D" w14:textId="77777777" w:rsidR="002356B1" w:rsidRPr="006469D6" w:rsidRDefault="002356B1" w:rsidP="002356B1">
      <w:pPr>
        <w:snapToGrid w:val="0"/>
        <w:spacing w:line="280" w:lineRule="atLeast"/>
        <w:jc w:val="both"/>
        <w:rPr>
          <w:b/>
          <w:lang w:val="en-US" w:eastAsia="zh-CN"/>
        </w:rPr>
      </w:pPr>
      <w:r>
        <w:rPr>
          <w:rFonts w:hint="eastAsia"/>
          <w:b/>
          <w:lang w:val="en-US" w:eastAsia="zh-CN"/>
        </w:rPr>
        <w:t xml:space="preserve">Proposal </w:t>
      </w:r>
      <w:r>
        <w:rPr>
          <w:b/>
          <w:lang w:val="en-US" w:eastAsia="zh-CN"/>
        </w:rPr>
        <w:t>1</w:t>
      </w:r>
      <w:r>
        <w:rPr>
          <w:rFonts w:hint="eastAsia"/>
          <w:b/>
          <w:lang w:val="en-US" w:eastAsia="zh-CN"/>
        </w:rPr>
        <w:t>:</w:t>
      </w:r>
      <w:r w:rsidRPr="00751511">
        <w:t xml:space="preserve"> </w:t>
      </w:r>
      <w:r w:rsidRPr="00751511">
        <w:rPr>
          <w:b/>
          <w:lang w:val="en-US" w:eastAsia="zh-CN"/>
        </w:rPr>
        <w:t xml:space="preserve">For </w:t>
      </w:r>
      <w:r>
        <w:rPr>
          <w:b/>
          <w:lang w:val="en-US" w:eastAsia="zh-CN"/>
        </w:rPr>
        <w:t>case 1</w:t>
      </w:r>
      <w:r w:rsidRPr="00751511">
        <w:rPr>
          <w:b/>
          <w:lang w:val="en-US" w:eastAsia="zh-CN"/>
        </w:rPr>
        <w:t>,</w:t>
      </w:r>
      <w:r>
        <w:rPr>
          <w:b/>
          <w:lang w:val="en-US" w:eastAsia="zh-CN"/>
        </w:rPr>
        <w:t xml:space="preserve"> UE can be triggered or requested by LMF to report monitoring result.</w:t>
      </w:r>
    </w:p>
    <w:p w14:paraId="77953952" w14:textId="77777777" w:rsidR="00E721E1" w:rsidRDefault="00E721E1" w:rsidP="00E721E1">
      <w:pPr>
        <w:rPr>
          <w:b/>
          <w:lang w:val="en-US" w:eastAsia="zh-CN"/>
        </w:rPr>
      </w:pPr>
      <w:r>
        <w:rPr>
          <w:rFonts w:hint="eastAsia"/>
          <w:b/>
          <w:lang w:val="en-US" w:eastAsia="zh-CN"/>
        </w:rPr>
        <w:t xml:space="preserve">Proposal </w:t>
      </w:r>
      <w:r>
        <w:rPr>
          <w:b/>
          <w:lang w:val="en-US" w:eastAsia="zh-CN"/>
        </w:rPr>
        <w:t>2</w:t>
      </w:r>
      <w:r>
        <w:rPr>
          <w:rFonts w:hint="eastAsia"/>
          <w:b/>
          <w:lang w:val="en-US" w:eastAsia="zh-CN"/>
        </w:rPr>
        <w:t>:</w:t>
      </w:r>
      <w:r w:rsidRPr="00436795">
        <w:t xml:space="preserve"> </w:t>
      </w:r>
      <w:r>
        <w:rPr>
          <w:b/>
          <w:lang w:val="en-US" w:eastAsia="zh-CN"/>
        </w:rPr>
        <w:t>F</w:t>
      </w:r>
      <w:r w:rsidRPr="00AC7EC9">
        <w:rPr>
          <w:b/>
          <w:lang w:val="en-US" w:eastAsia="zh-CN"/>
        </w:rPr>
        <w:t xml:space="preserve">or </w:t>
      </w:r>
      <w:r>
        <w:rPr>
          <w:b/>
          <w:lang w:val="en-US" w:eastAsia="zh-CN"/>
        </w:rPr>
        <w:t>case 1</w:t>
      </w:r>
      <w:r w:rsidRPr="00AC7EC9">
        <w:rPr>
          <w:b/>
          <w:lang w:val="en-US" w:eastAsia="zh-CN"/>
        </w:rPr>
        <w:t>,</w:t>
      </w:r>
      <w:r>
        <w:rPr>
          <w:b/>
          <w:lang w:val="en-US" w:eastAsia="zh-CN"/>
        </w:rPr>
        <w:t xml:space="preserve"> there are two </w:t>
      </w:r>
      <w:r w:rsidRPr="00541C73">
        <w:rPr>
          <w:b/>
          <w:lang w:val="en-US" w:eastAsia="zh-CN"/>
        </w:rPr>
        <w:t>alternative</w:t>
      </w:r>
      <w:r>
        <w:rPr>
          <w:b/>
          <w:lang w:val="en-US" w:eastAsia="zh-CN"/>
        </w:rPr>
        <w:t>s</w:t>
      </w:r>
      <w:r w:rsidRPr="00541C73">
        <w:rPr>
          <w:b/>
          <w:lang w:val="en-US" w:eastAsia="zh-CN"/>
        </w:rPr>
        <w:t xml:space="preserve"> </w:t>
      </w:r>
      <w:r>
        <w:rPr>
          <w:b/>
          <w:lang w:val="en-US" w:eastAsia="zh-CN"/>
        </w:rPr>
        <w:t>for the content of monitoring result:</w:t>
      </w:r>
    </w:p>
    <w:p w14:paraId="32C4EB36" w14:textId="77777777" w:rsidR="00E721E1" w:rsidRDefault="00E721E1" w:rsidP="00E721E1">
      <w:pPr>
        <w:pStyle w:val="af4"/>
        <w:numPr>
          <w:ilvl w:val="0"/>
          <w:numId w:val="43"/>
        </w:numPr>
        <w:rPr>
          <w:b/>
          <w:lang w:val="en-US" w:eastAsia="zh-CN"/>
        </w:rPr>
      </w:pPr>
      <w:r w:rsidRPr="00541C73">
        <w:rPr>
          <w:b/>
          <w:lang w:val="en-US" w:eastAsia="zh-CN"/>
        </w:rPr>
        <w:t>Option 1:</w:t>
      </w:r>
      <w:r>
        <w:rPr>
          <w:b/>
          <w:lang w:val="en-US" w:eastAsia="zh-CN"/>
        </w:rPr>
        <w:t xml:space="preserve"> calculated performance metric</w:t>
      </w:r>
    </w:p>
    <w:p w14:paraId="53F69AE5" w14:textId="47804A29" w:rsidR="00D36053" w:rsidRPr="002356B1" w:rsidRDefault="00E721E1" w:rsidP="00E721E1">
      <w:pPr>
        <w:pStyle w:val="af4"/>
        <w:numPr>
          <w:ilvl w:val="0"/>
          <w:numId w:val="43"/>
        </w:numPr>
        <w:rPr>
          <w:b/>
          <w:lang w:val="en-US" w:eastAsia="zh-CN"/>
        </w:rPr>
      </w:pPr>
      <w:r>
        <w:rPr>
          <w:b/>
          <w:lang w:val="en-US" w:eastAsia="zh-CN"/>
        </w:rPr>
        <w:t>Option 2: indicator of whether required performance is satisfied or not</w:t>
      </w:r>
    </w:p>
    <w:p w14:paraId="22042FB5" w14:textId="1D5A9083" w:rsidR="004E567B" w:rsidRPr="005410E0" w:rsidRDefault="005410E0" w:rsidP="00D36053">
      <w:pPr>
        <w:snapToGrid w:val="0"/>
        <w:spacing w:after="120" w:line="280" w:lineRule="atLeast"/>
        <w:jc w:val="both"/>
        <w:rPr>
          <w:b/>
          <w:lang w:val="en-US" w:eastAsia="zh-CN"/>
        </w:rPr>
      </w:pPr>
      <w:r w:rsidRPr="005410E0">
        <w:rPr>
          <w:b/>
          <w:lang w:val="en-US" w:eastAsia="zh-CN"/>
        </w:rPr>
        <w:t>Proposal 3: For case 1, UE need to be notified if LMF determine that the monitoring performance metric does not meet the requirement.</w:t>
      </w:r>
      <w:bookmarkStart w:id="7" w:name="_GoBack"/>
      <w:bookmarkEnd w:id="7"/>
    </w:p>
    <w:sectPr w:rsidR="004E567B" w:rsidRPr="005410E0">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7549C" w14:textId="77777777" w:rsidR="00D76216" w:rsidRDefault="00D76216">
      <w:pPr>
        <w:spacing w:after="0"/>
      </w:pPr>
      <w:r>
        <w:separator/>
      </w:r>
    </w:p>
  </w:endnote>
  <w:endnote w:type="continuationSeparator" w:id="0">
    <w:p w14:paraId="3D1CB765" w14:textId="77777777" w:rsidR="00D76216" w:rsidRDefault="00D762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58AFD" w14:textId="77777777" w:rsidR="00D76216" w:rsidRDefault="00D76216">
      <w:pPr>
        <w:spacing w:after="0"/>
      </w:pPr>
      <w:r>
        <w:separator/>
      </w:r>
    </w:p>
  </w:footnote>
  <w:footnote w:type="continuationSeparator" w:id="0">
    <w:p w14:paraId="10F49DD6" w14:textId="77777777" w:rsidR="00D76216" w:rsidRDefault="00D762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670050"/>
    <w:multiLevelType w:val="hybridMultilevel"/>
    <w:tmpl w:val="50A2AD4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D4AB6"/>
    <w:multiLevelType w:val="hybridMultilevel"/>
    <w:tmpl w:val="E1A299D6"/>
    <w:lvl w:ilvl="0" w:tplc="D3D4E2A2">
      <w:start w:val="2"/>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973E3"/>
    <w:multiLevelType w:val="hybridMultilevel"/>
    <w:tmpl w:val="376CAD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081979"/>
    <w:multiLevelType w:val="hybridMultilevel"/>
    <w:tmpl w:val="B73ADBF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75109B"/>
    <w:multiLevelType w:val="hybridMultilevel"/>
    <w:tmpl w:val="903A9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B162A"/>
    <w:multiLevelType w:val="hybridMultilevel"/>
    <w:tmpl w:val="AAB2F9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6854DE"/>
    <w:multiLevelType w:val="hybridMultilevel"/>
    <w:tmpl w:val="130E5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6"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DFF1FDA"/>
    <w:multiLevelType w:val="hybridMultilevel"/>
    <w:tmpl w:val="2A0A50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4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0"/>
  </w:num>
  <w:num w:numId="3">
    <w:abstractNumId w:val="27"/>
  </w:num>
  <w:num w:numId="4">
    <w:abstractNumId w:val="34"/>
  </w:num>
  <w:num w:numId="5">
    <w:abstractNumId w:val="32"/>
  </w:num>
  <w:num w:numId="6">
    <w:abstractNumId w:val="42"/>
  </w:num>
  <w:num w:numId="7">
    <w:abstractNumId w:val="4"/>
  </w:num>
  <w:num w:numId="8">
    <w:abstractNumId w:val="18"/>
  </w:num>
  <w:num w:numId="9">
    <w:abstractNumId w:val="21"/>
  </w:num>
  <w:num w:numId="10">
    <w:abstractNumId w:val="24"/>
  </w:num>
  <w:num w:numId="11">
    <w:abstractNumId w:val="16"/>
  </w:num>
  <w:num w:numId="12">
    <w:abstractNumId w:val="12"/>
  </w:num>
  <w:num w:numId="13">
    <w:abstractNumId w:val="9"/>
  </w:num>
  <w:num w:numId="14">
    <w:abstractNumId w:val="37"/>
  </w:num>
  <w:num w:numId="15">
    <w:abstractNumId w:val="39"/>
  </w:num>
  <w:num w:numId="16">
    <w:abstractNumId w:val="35"/>
  </w:num>
  <w:num w:numId="17">
    <w:abstractNumId w:val="36"/>
  </w:num>
  <w:num w:numId="18">
    <w:abstractNumId w:val="11"/>
  </w:num>
  <w:num w:numId="19">
    <w:abstractNumId w:val="2"/>
  </w:num>
  <w:num w:numId="20">
    <w:abstractNumId w:val="28"/>
  </w:num>
  <w:num w:numId="21">
    <w:abstractNumId w:val="41"/>
  </w:num>
  <w:num w:numId="22">
    <w:abstractNumId w:val="5"/>
  </w:num>
  <w:num w:numId="23">
    <w:abstractNumId w:val="8"/>
  </w:num>
  <w:num w:numId="24">
    <w:abstractNumId w:val="6"/>
  </w:num>
  <w:num w:numId="25">
    <w:abstractNumId w:val="20"/>
  </w:num>
  <w:num w:numId="26">
    <w:abstractNumId w:val="14"/>
  </w:num>
  <w:num w:numId="27">
    <w:abstractNumId w:val="30"/>
  </w:num>
  <w:num w:numId="28">
    <w:abstractNumId w:val="22"/>
  </w:num>
  <w:num w:numId="29">
    <w:abstractNumId w:val="7"/>
  </w:num>
  <w:num w:numId="30">
    <w:abstractNumId w:val="33"/>
  </w:num>
  <w:num w:numId="31">
    <w:abstractNumId w:val="31"/>
  </w:num>
  <w:num w:numId="32">
    <w:abstractNumId w:val="23"/>
  </w:num>
  <w:num w:numId="33">
    <w:abstractNumId w:val="1"/>
  </w:num>
  <w:num w:numId="34">
    <w:abstractNumId w:val="3"/>
  </w:num>
  <w:num w:numId="35">
    <w:abstractNumId w:val="25"/>
  </w:num>
  <w:num w:numId="36">
    <w:abstractNumId w:val="17"/>
  </w:num>
  <w:num w:numId="37">
    <w:abstractNumId w:val="29"/>
  </w:num>
  <w:num w:numId="38">
    <w:abstractNumId w:val="13"/>
  </w:num>
  <w:num w:numId="39">
    <w:abstractNumId w:val="19"/>
  </w:num>
  <w:num w:numId="40">
    <w:abstractNumId w:val="38"/>
  </w:num>
  <w:num w:numId="41">
    <w:abstractNumId w:val="10"/>
  </w:num>
  <w:num w:numId="42">
    <w:abstractNumId w:val="15"/>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1CCD"/>
    <w:rsid w:val="00002C9A"/>
    <w:rsid w:val="000038B2"/>
    <w:rsid w:val="00004B93"/>
    <w:rsid w:val="00005676"/>
    <w:rsid w:val="000063E9"/>
    <w:rsid w:val="00006E1E"/>
    <w:rsid w:val="00010655"/>
    <w:rsid w:val="00010B89"/>
    <w:rsid w:val="000123E4"/>
    <w:rsid w:val="0001481B"/>
    <w:rsid w:val="000152EB"/>
    <w:rsid w:val="00017768"/>
    <w:rsid w:val="000203EE"/>
    <w:rsid w:val="00020B47"/>
    <w:rsid w:val="00021271"/>
    <w:rsid w:val="00021439"/>
    <w:rsid w:val="000224C3"/>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25A9"/>
    <w:rsid w:val="00045252"/>
    <w:rsid w:val="000459FC"/>
    <w:rsid w:val="00045BA1"/>
    <w:rsid w:val="000460F8"/>
    <w:rsid w:val="0004719A"/>
    <w:rsid w:val="00051834"/>
    <w:rsid w:val="00052379"/>
    <w:rsid w:val="000525F6"/>
    <w:rsid w:val="0005399D"/>
    <w:rsid w:val="00054A22"/>
    <w:rsid w:val="00055559"/>
    <w:rsid w:val="0005563F"/>
    <w:rsid w:val="00055FA4"/>
    <w:rsid w:val="0005775A"/>
    <w:rsid w:val="00057EE9"/>
    <w:rsid w:val="00060977"/>
    <w:rsid w:val="00061E2F"/>
    <w:rsid w:val="00062023"/>
    <w:rsid w:val="00063EA4"/>
    <w:rsid w:val="00064AC1"/>
    <w:rsid w:val="0006526C"/>
    <w:rsid w:val="00065323"/>
    <w:rsid w:val="000655A6"/>
    <w:rsid w:val="00066722"/>
    <w:rsid w:val="00066FBA"/>
    <w:rsid w:val="00067087"/>
    <w:rsid w:val="0007052E"/>
    <w:rsid w:val="00070706"/>
    <w:rsid w:val="00072D74"/>
    <w:rsid w:val="00074AD5"/>
    <w:rsid w:val="00074F44"/>
    <w:rsid w:val="00075541"/>
    <w:rsid w:val="00075825"/>
    <w:rsid w:val="00075EB4"/>
    <w:rsid w:val="000765BB"/>
    <w:rsid w:val="000772AF"/>
    <w:rsid w:val="00080512"/>
    <w:rsid w:val="00082AA5"/>
    <w:rsid w:val="00083E10"/>
    <w:rsid w:val="0008446C"/>
    <w:rsid w:val="0008460C"/>
    <w:rsid w:val="0008689F"/>
    <w:rsid w:val="00086CAA"/>
    <w:rsid w:val="000872A4"/>
    <w:rsid w:val="0009169F"/>
    <w:rsid w:val="00092655"/>
    <w:rsid w:val="00093581"/>
    <w:rsid w:val="00094070"/>
    <w:rsid w:val="000951D7"/>
    <w:rsid w:val="00095852"/>
    <w:rsid w:val="00095C01"/>
    <w:rsid w:val="00096BCF"/>
    <w:rsid w:val="00097203"/>
    <w:rsid w:val="0009755D"/>
    <w:rsid w:val="000A074E"/>
    <w:rsid w:val="000A07D9"/>
    <w:rsid w:val="000A0EFF"/>
    <w:rsid w:val="000A0F37"/>
    <w:rsid w:val="000A12DB"/>
    <w:rsid w:val="000A1D1D"/>
    <w:rsid w:val="000A35DC"/>
    <w:rsid w:val="000A35F9"/>
    <w:rsid w:val="000A365D"/>
    <w:rsid w:val="000A61F5"/>
    <w:rsid w:val="000A6474"/>
    <w:rsid w:val="000A7B22"/>
    <w:rsid w:val="000B2CFA"/>
    <w:rsid w:val="000B3361"/>
    <w:rsid w:val="000B3E5C"/>
    <w:rsid w:val="000B515F"/>
    <w:rsid w:val="000B5A21"/>
    <w:rsid w:val="000B5A43"/>
    <w:rsid w:val="000C0C14"/>
    <w:rsid w:val="000C0D99"/>
    <w:rsid w:val="000C1D0C"/>
    <w:rsid w:val="000C247F"/>
    <w:rsid w:val="000C47C3"/>
    <w:rsid w:val="000C4C4C"/>
    <w:rsid w:val="000C50DC"/>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3536"/>
    <w:rsid w:val="000F4B2F"/>
    <w:rsid w:val="000F4F86"/>
    <w:rsid w:val="000F57BD"/>
    <w:rsid w:val="000F7392"/>
    <w:rsid w:val="000F74E0"/>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4EAD"/>
    <w:rsid w:val="0012064E"/>
    <w:rsid w:val="001217E2"/>
    <w:rsid w:val="00121A00"/>
    <w:rsid w:val="001220F8"/>
    <w:rsid w:val="00123E73"/>
    <w:rsid w:val="001262A3"/>
    <w:rsid w:val="0012660B"/>
    <w:rsid w:val="00127F5E"/>
    <w:rsid w:val="00130131"/>
    <w:rsid w:val="00130174"/>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1369"/>
    <w:rsid w:val="001548F0"/>
    <w:rsid w:val="00155A2F"/>
    <w:rsid w:val="00160F3D"/>
    <w:rsid w:val="00161B2D"/>
    <w:rsid w:val="001625F6"/>
    <w:rsid w:val="00162A71"/>
    <w:rsid w:val="001644D8"/>
    <w:rsid w:val="00166747"/>
    <w:rsid w:val="00167278"/>
    <w:rsid w:val="001672B7"/>
    <w:rsid w:val="00167851"/>
    <w:rsid w:val="00167E38"/>
    <w:rsid w:val="0017007C"/>
    <w:rsid w:val="001700AF"/>
    <w:rsid w:val="00171171"/>
    <w:rsid w:val="0017184A"/>
    <w:rsid w:val="00171D7D"/>
    <w:rsid w:val="00173F32"/>
    <w:rsid w:val="001742C9"/>
    <w:rsid w:val="001773F6"/>
    <w:rsid w:val="001801D1"/>
    <w:rsid w:val="0018138E"/>
    <w:rsid w:val="00182C7B"/>
    <w:rsid w:val="00182F34"/>
    <w:rsid w:val="00183599"/>
    <w:rsid w:val="00183A12"/>
    <w:rsid w:val="00184DA5"/>
    <w:rsid w:val="001866AB"/>
    <w:rsid w:val="001867F2"/>
    <w:rsid w:val="00186DD0"/>
    <w:rsid w:val="00190883"/>
    <w:rsid w:val="00191E35"/>
    <w:rsid w:val="00194705"/>
    <w:rsid w:val="001963DF"/>
    <w:rsid w:val="0019796F"/>
    <w:rsid w:val="001A3E2A"/>
    <w:rsid w:val="001A3FA6"/>
    <w:rsid w:val="001A4975"/>
    <w:rsid w:val="001A4C42"/>
    <w:rsid w:val="001A52BE"/>
    <w:rsid w:val="001A5E8D"/>
    <w:rsid w:val="001A7BB5"/>
    <w:rsid w:val="001B0409"/>
    <w:rsid w:val="001B060C"/>
    <w:rsid w:val="001B34B2"/>
    <w:rsid w:val="001B45B3"/>
    <w:rsid w:val="001B541B"/>
    <w:rsid w:val="001B5A1D"/>
    <w:rsid w:val="001B6266"/>
    <w:rsid w:val="001C00F1"/>
    <w:rsid w:val="001C21C3"/>
    <w:rsid w:val="001C39BB"/>
    <w:rsid w:val="001C5359"/>
    <w:rsid w:val="001D02C2"/>
    <w:rsid w:val="001D0BBF"/>
    <w:rsid w:val="001D1924"/>
    <w:rsid w:val="001D3175"/>
    <w:rsid w:val="001D3AF3"/>
    <w:rsid w:val="001D649C"/>
    <w:rsid w:val="001E0171"/>
    <w:rsid w:val="001E0F6C"/>
    <w:rsid w:val="001E3A0C"/>
    <w:rsid w:val="001E5920"/>
    <w:rsid w:val="001E69EE"/>
    <w:rsid w:val="001F0505"/>
    <w:rsid w:val="001F0590"/>
    <w:rsid w:val="001F0A67"/>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011C"/>
    <w:rsid w:val="002112A9"/>
    <w:rsid w:val="00211EA3"/>
    <w:rsid w:val="0021226A"/>
    <w:rsid w:val="002122F7"/>
    <w:rsid w:val="00212C10"/>
    <w:rsid w:val="00213F1D"/>
    <w:rsid w:val="00214F99"/>
    <w:rsid w:val="0021603F"/>
    <w:rsid w:val="00216136"/>
    <w:rsid w:val="0021670D"/>
    <w:rsid w:val="0022451D"/>
    <w:rsid w:val="00225EF3"/>
    <w:rsid w:val="0023143D"/>
    <w:rsid w:val="00231F93"/>
    <w:rsid w:val="00232951"/>
    <w:rsid w:val="002347A2"/>
    <w:rsid w:val="002347D9"/>
    <w:rsid w:val="00235042"/>
    <w:rsid w:val="002356B1"/>
    <w:rsid w:val="002369B7"/>
    <w:rsid w:val="00236B0D"/>
    <w:rsid w:val="00237E37"/>
    <w:rsid w:val="0024123A"/>
    <w:rsid w:val="00241C9C"/>
    <w:rsid w:val="00241F2F"/>
    <w:rsid w:val="0024205C"/>
    <w:rsid w:val="00242CD7"/>
    <w:rsid w:val="00243EC4"/>
    <w:rsid w:val="00245165"/>
    <w:rsid w:val="0024566B"/>
    <w:rsid w:val="00245861"/>
    <w:rsid w:val="00246647"/>
    <w:rsid w:val="00247776"/>
    <w:rsid w:val="00247926"/>
    <w:rsid w:val="00247F7F"/>
    <w:rsid w:val="002508FA"/>
    <w:rsid w:val="0025332D"/>
    <w:rsid w:val="00254AB3"/>
    <w:rsid w:val="002570E5"/>
    <w:rsid w:val="00257CB4"/>
    <w:rsid w:val="00257F09"/>
    <w:rsid w:val="002604FC"/>
    <w:rsid w:val="002613DE"/>
    <w:rsid w:val="0026319A"/>
    <w:rsid w:val="00264285"/>
    <w:rsid w:val="00264603"/>
    <w:rsid w:val="002675F0"/>
    <w:rsid w:val="00272958"/>
    <w:rsid w:val="00272BB2"/>
    <w:rsid w:val="00272D77"/>
    <w:rsid w:val="0027306D"/>
    <w:rsid w:val="002737C1"/>
    <w:rsid w:val="0027424B"/>
    <w:rsid w:val="002764DB"/>
    <w:rsid w:val="0027686D"/>
    <w:rsid w:val="00276EE4"/>
    <w:rsid w:val="002772D3"/>
    <w:rsid w:val="00277485"/>
    <w:rsid w:val="00277C3E"/>
    <w:rsid w:val="002807E5"/>
    <w:rsid w:val="00283494"/>
    <w:rsid w:val="00284BDD"/>
    <w:rsid w:val="00290359"/>
    <w:rsid w:val="00291194"/>
    <w:rsid w:val="002914D0"/>
    <w:rsid w:val="002925DE"/>
    <w:rsid w:val="00295C21"/>
    <w:rsid w:val="00297797"/>
    <w:rsid w:val="002A0D9E"/>
    <w:rsid w:val="002A144C"/>
    <w:rsid w:val="002A2203"/>
    <w:rsid w:val="002A2B57"/>
    <w:rsid w:val="002A33CE"/>
    <w:rsid w:val="002A4B5A"/>
    <w:rsid w:val="002A525C"/>
    <w:rsid w:val="002A557D"/>
    <w:rsid w:val="002A6314"/>
    <w:rsid w:val="002A69A7"/>
    <w:rsid w:val="002A722A"/>
    <w:rsid w:val="002A7550"/>
    <w:rsid w:val="002A7982"/>
    <w:rsid w:val="002B0E03"/>
    <w:rsid w:val="002B1998"/>
    <w:rsid w:val="002B2323"/>
    <w:rsid w:val="002B3269"/>
    <w:rsid w:val="002B3F97"/>
    <w:rsid w:val="002B4280"/>
    <w:rsid w:val="002B4CE4"/>
    <w:rsid w:val="002B6339"/>
    <w:rsid w:val="002B77A9"/>
    <w:rsid w:val="002C0326"/>
    <w:rsid w:val="002C096C"/>
    <w:rsid w:val="002C196A"/>
    <w:rsid w:val="002C1A5B"/>
    <w:rsid w:val="002C4246"/>
    <w:rsid w:val="002C6ACF"/>
    <w:rsid w:val="002C6B28"/>
    <w:rsid w:val="002D0FA2"/>
    <w:rsid w:val="002D2F02"/>
    <w:rsid w:val="002D3886"/>
    <w:rsid w:val="002D5258"/>
    <w:rsid w:val="002D57A1"/>
    <w:rsid w:val="002D58B5"/>
    <w:rsid w:val="002D67C9"/>
    <w:rsid w:val="002D7B8C"/>
    <w:rsid w:val="002E00EE"/>
    <w:rsid w:val="002E02EC"/>
    <w:rsid w:val="002E0B48"/>
    <w:rsid w:val="002E2170"/>
    <w:rsid w:val="002E440B"/>
    <w:rsid w:val="002E4CFA"/>
    <w:rsid w:val="002E4F20"/>
    <w:rsid w:val="002F0A45"/>
    <w:rsid w:val="002F1A8C"/>
    <w:rsid w:val="002F1CDF"/>
    <w:rsid w:val="002F2902"/>
    <w:rsid w:val="002F3888"/>
    <w:rsid w:val="002F41D1"/>
    <w:rsid w:val="002F4792"/>
    <w:rsid w:val="002F5C3B"/>
    <w:rsid w:val="003016E2"/>
    <w:rsid w:val="00301A21"/>
    <w:rsid w:val="00301D9E"/>
    <w:rsid w:val="00303DFC"/>
    <w:rsid w:val="0030413D"/>
    <w:rsid w:val="003050F0"/>
    <w:rsid w:val="0030555E"/>
    <w:rsid w:val="00305BB9"/>
    <w:rsid w:val="00306E27"/>
    <w:rsid w:val="00306F8D"/>
    <w:rsid w:val="00307F36"/>
    <w:rsid w:val="0031134D"/>
    <w:rsid w:val="00313F1B"/>
    <w:rsid w:val="003144BD"/>
    <w:rsid w:val="00315351"/>
    <w:rsid w:val="00316DC6"/>
    <w:rsid w:val="003172DC"/>
    <w:rsid w:val="0032115F"/>
    <w:rsid w:val="00322335"/>
    <w:rsid w:val="00322BC7"/>
    <w:rsid w:val="0032472B"/>
    <w:rsid w:val="0032518D"/>
    <w:rsid w:val="003260FE"/>
    <w:rsid w:val="003261E8"/>
    <w:rsid w:val="00326B1A"/>
    <w:rsid w:val="0032754B"/>
    <w:rsid w:val="00330721"/>
    <w:rsid w:val="00331875"/>
    <w:rsid w:val="00331E92"/>
    <w:rsid w:val="003323FE"/>
    <w:rsid w:val="003325DE"/>
    <w:rsid w:val="00333B16"/>
    <w:rsid w:val="00333F64"/>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57A29"/>
    <w:rsid w:val="00360B27"/>
    <w:rsid w:val="003614E4"/>
    <w:rsid w:val="00362B28"/>
    <w:rsid w:val="003644A2"/>
    <w:rsid w:val="00364716"/>
    <w:rsid w:val="00370581"/>
    <w:rsid w:val="00370C0E"/>
    <w:rsid w:val="00370F95"/>
    <w:rsid w:val="00372C8F"/>
    <w:rsid w:val="003735EB"/>
    <w:rsid w:val="003742E0"/>
    <w:rsid w:val="0037453D"/>
    <w:rsid w:val="00375A5E"/>
    <w:rsid w:val="003765B8"/>
    <w:rsid w:val="0038169C"/>
    <w:rsid w:val="00382B47"/>
    <w:rsid w:val="00382D57"/>
    <w:rsid w:val="00390261"/>
    <w:rsid w:val="00390311"/>
    <w:rsid w:val="003907FF"/>
    <w:rsid w:val="003908F9"/>
    <w:rsid w:val="00390E9B"/>
    <w:rsid w:val="00391EF5"/>
    <w:rsid w:val="00392FC0"/>
    <w:rsid w:val="003938D4"/>
    <w:rsid w:val="00394931"/>
    <w:rsid w:val="003951F7"/>
    <w:rsid w:val="003A0483"/>
    <w:rsid w:val="003A0614"/>
    <w:rsid w:val="003A1D0D"/>
    <w:rsid w:val="003A1D53"/>
    <w:rsid w:val="003A2259"/>
    <w:rsid w:val="003A23A0"/>
    <w:rsid w:val="003A2D42"/>
    <w:rsid w:val="003A48AA"/>
    <w:rsid w:val="003A4ACA"/>
    <w:rsid w:val="003A5B70"/>
    <w:rsid w:val="003A6404"/>
    <w:rsid w:val="003B0015"/>
    <w:rsid w:val="003B246A"/>
    <w:rsid w:val="003B2CDF"/>
    <w:rsid w:val="003B347F"/>
    <w:rsid w:val="003B3C97"/>
    <w:rsid w:val="003B3EB6"/>
    <w:rsid w:val="003B40E7"/>
    <w:rsid w:val="003B4488"/>
    <w:rsid w:val="003B44BA"/>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752"/>
    <w:rsid w:val="003F08C4"/>
    <w:rsid w:val="003F185B"/>
    <w:rsid w:val="003F2531"/>
    <w:rsid w:val="003F34BC"/>
    <w:rsid w:val="003F387E"/>
    <w:rsid w:val="003F3AD6"/>
    <w:rsid w:val="003F3C0E"/>
    <w:rsid w:val="003F4A1F"/>
    <w:rsid w:val="003F792B"/>
    <w:rsid w:val="003F7ACF"/>
    <w:rsid w:val="00400BAE"/>
    <w:rsid w:val="0040299E"/>
    <w:rsid w:val="0040319F"/>
    <w:rsid w:val="00403E7F"/>
    <w:rsid w:val="00406D33"/>
    <w:rsid w:val="00406EAA"/>
    <w:rsid w:val="00407B61"/>
    <w:rsid w:val="00407BBB"/>
    <w:rsid w:val="00410618"/>
    <w:rsid w:val="00410B13"/>
    <w:rsid w:val="00412D88"/>
    <w:rsid w:val="00413F27"/>
    <w:rsid w:val="004143C5"/>
    <w:rsid w:val="00414F12"/>
    <w:rsid w:val="0041507B"/>
    <w:rsid w:val="00415715"/>
    <w:rsid w:val="0042032B"/>
    <w:rsid w:val="004204D7"/>
    <w:rsid w:val="004211EA"/>
    <w:rsid w:val="00421203"/>
    <w:rsid w:val="00422118"/>
    <w:rsid w:val="00423334"/>
    <w:rsid w:val="00423890"/>
    <w:rsid w:val="00424621"/>
    <w:rsid w:val="00424BF2"/>
    <w:rsid w:val="00425820"/>
    <w:rsid w:val="004345EC"/>
    <w:rsid w:val="00434D3E"/>
    <w:rsid w:val="004353D5"/>
    <w:rsid w:val="004370E5"/>
    <w:rsid w:val="00437E3F"/>
    <w:rsid w:val="00441639"/>
    <w:rsid w:val="00442599"/>
    <w:rsid w:val="004429CD"/>
    <w:rsid w:val="00443883"/>
    <w:rsid w:val="00443928"/>
    <w:rsid w:val="00444040"/>
    <w:rsid w:val="00445F9D"/>
    <w:rsid w:val="00447117"/>
    <w:rsid w:val="004476B7"/>
    <w:rsid w:val="00447DAC"/>
    <w:rsid w:val="00450A56"/>
    <w:rsid w:val="00451C37"/>
    <w:rsid w:val="004535CA"/>
    <w:rsid w:val="00454885"/>
    <w:rsid w:val="00455227"/>
    <w:rsid w:val="00455B97"/>
    <w:rsid w:val="00456595"/>
    <w:rsid w:val="0045689C"/>
    <w:rsid w:val="00457D74"/>
    <w:rsid w:val="00460CF7"/>
    <w:rsid w:val="00462D23"/>
    <w:rsid w:val="0046440E"/>
    <w:rsid w:val="00467D7A"/>
    <w:rsid w:val="00467D9E"/>
    <w:rsid w:val="00471B2A"/>
    <w:rsid w:val="004725FC"/>
    <w:rsid w:val="0047379C"/>
    <w:rsid w:val="00473EB0"/>
    <w:rsid w:val="00474BAE"/>
    <w:rsid w:val="00474C6E"/>
    <w:rsid w:val="00476628"/>
    <w:rsid w:val="004769F2"/>
    <w:rsid w:val="00476CE3"/>
    <w:rsid w:val="00477409"/>
    <w:rsid w:val="0047744F"/>
    <w:rsid w:val="0047780F"/>
    <w:rsid w:val="00477EF7"/>
    <w:rsid w:val="0048173C"/>
    <w:rsid w:val="004826A9"/>
    <w:rsid w:val="00482920"/>
    <w:rsid w:val="004853C8"/>
    <w:rsid w:val="00485ECF"/>
    <w:rsid w:val="0048614B"/>
    <w:rsid w:val="00490FAE"/>
    <w:rsid w:val="004921AD"/>
    <w:rsid w:val="00493055"/>
    <w:rsid w:val="00496D23"/>
    <w:rsid w:val="00496E53"/>
    <w:rsid w:val="004A0FC8"/>
    <w:rsid w:val="004A15C9"/>
    <w:rsid w:val="004A1675"/>
    <w:rsid w:val="004A388D"/>
    <w:rsid w:val="004A4747"/>
    <w:rsid w:val="004A474B"/>
    <w:rsid w:val="004A48A6"/>
    <w:rsid w:val="004A69C9"/>
    <w:rsid w:val="004A72B5"/>
    <w:rsid w:val="004A746D"/>
    <w:rsid w:val="004A799A"/>
    <w:rsid w:val="004B0210"/>
    <w:rsid w:val="004B1061"/>
    <w:rsid w:val="004B2CA6"/>
    <w:rsid w:val="004B2E70"/>
    <w:rsid w:val="004B3D83"/>
    <w:rsid w:val="004B5EE7"/>
    <w:rsid w:val="004B69CD"/>
    <w:rsid w:val="004B6F2F"/>
    <w:rsid w:val="004C0025"/>
    <w:rsid w:val="004C10A9"/>
    <w:rsid w:val="004C12CF"/>
    <w:rsid w:val="004C1601"/>
    <w:rsid w:val="004C3CD2"/>
    <w:rsid w:val="004C42AE"/>
    <w:rsid w:val="004C5FC4"/>
    <w:rsid w:val="004C6D96"/>
    <w:rsid w:val="004C6FE6"/>
    <w:rsid w:val="004D0D5E"/>
    <w:rsid w:val="004D1131"/>
    <w:rsid w:val="004D1F91"/>
    <w:rsid w:val="004D2765"/>
    <w:rsid w:val="004D3098"/>
    <w:rsid w:val="004D3578"/>
    <w:rsid w:val="004D36F2"/>
    <w:rsid w:val="004D3E76"/>
    <w:rsid w:val="004D46EF"/>
    <w:rsid w:val="004D6645"/>
    <w:rsid w:val="004D6DA4"/>
    <w:rsid w:val="004D74A6"/>
    <w:rsid w:val="004E1CF1"/>
    <w:rsid w:val="004E213A"/>
    <w:rsid w:val="004E350F"/>
    <w:rsid w:val="004E3579"/>
    <w:rsid w:val="004E46E6"/>
    <w:rsid w:val="004E567B"/>
    <w:rsid w:val="004E662D"/>
    <w:rsid w:val="004E681F"/>
    <w:rsid w:val="004E69AD"/>
    <w:rsid w:val="004E6EB4"/>
    <w:rsid w:val="004E747E"/>
    <w:rsid w:val="004F0988"/>
    <w:rsid w:val="004F0D6B"/>
    <w:rsid w:val="004F1268"/>
    <w:rsid w:val="004F1607"/>
    <w:rsid w:val="004F1813"/>
    <w:rsid w:val="004F3340"/>
    <w:rsid w:val="004F3E3D"/>
    <w:rsid w:val="004F3E84"/>
    <w:rsid w:val="004F5528"/>
    <w:rsid w:val="004F552B"/>
    <w:rsid w:val="004F5EE3"/>
    <w:rsid w:val="004F63A3"/>
    <w:rsid w:val="004F69C8"/>
    <w:rsid w:val="004F75D7"/>
    <w:rsid w:val="004F76AC"/>
    <w:rsid w:val="00500733"/>
    <w:rsid w:val="00500FE4"/>
    <w:rsid w:val="00501370"/>
    <w:rsid w:val="00501C9A"/>
    <w:rsid w:val="00503CBF"/>
    <w:rsid w:val="005040AE"/>
    <w:rsid w:val="00504E89"/>
    <w:rsid w:val="00506D10"/>
    <w:rsid w:val="00506D28"/>
    <w:rsid w:val="00506D4A"/>
    <w:rsid w:val="005078E4"/>
    <w:rsid w:val="005079C3"/>
    <w:rsid w:val="005101E2"/>
    <w:rsid w:val="005128A8"/>
    <w:rsid w:val="00512908"/>
    <w:rsid w:val="005131C0"/>
    <w:rsid w:val="0051323A"/>
    <w:rsid w:val="005142DB"/>
    <w:rsid w:val="005143D3"/>
    <w:rsid w:val="0051518C"/>
    <w:rsid w:val="005162AB"/>
    <w:rsid w:val="0051713E"/>
    <w:rsid w:val="0051769E"/>
    <w:rsid w:val="00517EAA"/>
    <w:rsid w:val="00520CDC"/>
    <w:rsid w:val="00520E57"/>
    <w:rsid w:val="005214DC"/>
    <w:rsid w:val="00522E91"/>
    <w:rsid w:val="00524116"/>
    <w:rsid w:val="005245EB"/>
    <w:rsid w:val="00530846"/>
    <w:rsid w:val="0053388B"/>
    <w:rsid w:val="0053391F"/>
    <w:rsid w:val="00535773"/>
    <w:rsid w:val="00535DB3"/>
    <w:rsid w:val="00536F64"/>
    <w:rsid w:val="00540B63"/>
    <w:rsid w:val="005410E0"/>
    <w:rsid w:val="00541C73"/>
    <w:rsid w:val="00542BC1"/>
    <w:rsid w:val="005437D9"/>
    <w:rsid w:val="00543E6C"/>
    <w:rsid w:val="005457EB"/>
    <w:rsid w:val="00547189"/>
    <w:rsid w:val="00547F43"/>
    <w:rsid w:val="00551CBE"/>
    <w:rsid w:val="00552958"/>
    <w:rsid w:val="00552A48"/>
    <w:rsid w:val="00555B95"/>
    <w:rsid w:val="00556596"/>
    <w:rsid w:val="00560913"/>
    <w:rsid w:val="00562B5D"/>
    <w:rsid w:val="00563268"/>
    <w:rsid w:val="0056440E"/>
    <w:rsid w:val="005648BB"/>
    <w:rsid w:val="00564CD1"/>
    <w:rsid w:val="00565087"/>
    <w:rsid w:val="005656C8"/>
    <w:rsid w:val="00565A5E"/>
    <w:rsid w:val="00566F79"/>
    <w:rsid w:val="0057234C"/>
    <w:rsid w:val="00572E14"/>
    <w:rsid w:val="00573414"/>
    <w:rsid w:val="00574642"/>
    <w:rsid w:val="005755DA"/>
    <w:rsid w:val="00575751"/>
    <w:rsid w:val="005759D4"/>
    <w:rsid w:val="005765AB"/>
    <w:rsid w:val="005775EA"/>
    <w:rsid w:val="00577BCF"/>
    <w:rsid w:val="00577F4F"/>
    <w:rsid w:val="00580232"/>
    <w:rsid w:val="0058167F"/>
    <w:rsid w:val="005816B2"/>
    <w:rsid w:val="00581C40"/>
    <w:rsid w:val="00582707"/>
    <w:rsid w:val="00583ADE"/>
    <w:rsid w:val="00584181"/>
    <w:rsid w:val="00584261"/>
    <w:rsid w:val="00584279"/>
    <w:rsid w:val="005855A7"/>
    <w:rsid w:val="00586398"/>
    <w:rsid w:val="00586519"/>
    <w:rsid w:val="005908BF"/>
    <w:rsid w:val="00591D9B"/>
    <w:rsid w:val="00592FB1"/>
    <w:rsid w:val="005940F0"/>
    <w:rsid w:val="00594246"/>
    <w:rsid w:val="005947EF"/>
    <w:rsid w:val="0059595B"/>
    <w:rsid w:val="00596C54"/>
    <w:rsid w:val="005973BE"/>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C0578"/>
    <w:rsid w:val="005C072F"/>
    <w:rsid w:val="005C780D"/>
    <w:rsid w:val="005D1775"/>
    <w:rsid w:val="005D2C17"/>
    <w:rsid w:val="005D2E01"/>
    <w:rsid w:val="005D3941"/>
    <w:rsid w:val="005D4A7F"/>
    <w:rsid w:val="005D6CCB"/>
    <w:rsid w:val="005D7091"/>
    <w:rsid w:val="005D7526"/>
    <w:rsid w:val="005D76E3"/>
    <w:rsid w:val="005D77F1"/>
    <w:rsid w:val="005E0B7B"/>
    <w:rsid w:val="005E0C7A"/>
    <w:rsid w:val="005E1498"/>
    <w:rsid w:val="005E298F"/>
    <w:rsid w:val="005E352F"/>
    <w:rsid w:val="005E69AE"/>
    <w:rsid w:val="005E6E2D"/>
    <w:rsid w:val="005F1677"/>
    <w:rsid w:val="005F2080"/>
    <w:rsid w:val="005F2C8C"/>
    <w:rsid w:val="005F4B61"/>
    <w:rsid w:val="005F5961"/>
    <w:rsid w:val="006008C7"/>
    <w:rsid w:val="0060134E"/>
    <w:rsid w:val="00601946"/>
    <w:rsid w:val="0060286F"/>
    <w:rsid w:val="00602AEA"/>
    <w:rsid w:val="0060440C"/>
    <w:rsid w:val="006057D2"/>
    <w:rsid w:val="00605EF4"/>
    <w:rsid w:val="00606702"/>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5418"/>
    <w:rsid w:val="00647114"/>
    <w:rsid w:val="006500C0"/>
    <w:rsid w:val="0065021E"/>
    <w:rsid w:val="00650595"/>
    <w:rsid w:val="00650B57"/>
    <w:rsid w:val="00650E34"/>
    <w:rsid w:val="00653339"/>
    <w:rsid w:val="00654E0E"/>
    <w:rsid w:val="006555C1"/>
    <w:rsid w:val="0065677D"/>
    <w:rsid w:val="006575F6"/>
    <w:rsid w:val="006604E5"/>
    <w:rsid w:val="006640ED"/>
    <w:rsid w:val="00664B1A"/>
    <w:rsid w:val="00665E85"/>
    <w:rsid w:val="006668FD"/>
    <w:rsid w:val="006670CF"/>
    <w:rsid w:val="00667368"/>
    <w:rsid w:val="00672F7C"/>
    <w:rsid w:val="0067376E"/>
    <w:rsid w:val="00673ACF"/>
    <w:rsid w:val="00676769"/>
    <w:rsid w:val="00676AA0"/>
    <w:rsid w:val="00676E3E"/>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BF"/>
    <w:rsid w:val="006A04FB"/>
    <w:rsid w:val="006A0F1E"/>
    <w:rsid w:val="006A2A85"/>
    <w:rsid w:val="006A323F"/>
    <w:rsid w:val="006A4045"/>
    <w:rsid w:val="006A4135"/>
    <w:rsid w:val="006A45B1"/>
    <w:rsid w:val="006A45C7"/>
    <w:rsid w:val="006A4A6F"/>
    <w:rsid w:val="006A4AE2"/>
    <w:rsid w:val="006A4DB2"/>
    <w:rsid w:val="006A5AB3"/>
    <w:rsid w:val="006B0443"/>
    <w:rsid w:val="006B08D7"/>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E039C"/>
    <w:rsid w:val="006E1642"/>
    <w:rsid w:val="006E290D"/>
    <w:rsid w:val="006E4170"/>
    <w:rsid w:val="006E434B"/>
    <w:rsid w:val="006E56C5"/>
    <w:rsid w:val="006E5C86"/>
    <w:rsid w:val="006E5D4D"/>
    <w:rsid w:val="006E5F06"/>
    <w:rsid w:val="006E6573"/>
    <w:rsid w:val="006F0C92"/>
    <w:rsid w:val="006F478F"/>
    <w:rsid w:val="006F5FF9"/>
    <w:rsid w:val="006F67E5"/>
    <w:rsid w:val="006F6D54"/>
    <w:rsid w:val="006F729C"/>
    <w:rsid w:val="00700546"/>
    <w:rsid w:val="007010AC"/>
    <w:rsid w:val="0070272D"/>
    <w:rsid w:val="00702CE9"/>
    <w:rsid w:val="0070316F"/>
    <w:rsid w:val="00703AB4"/>
    <w:rsid w:val="00704674"/>
    <w:rsid w:val="00706487"/>
    <w:rsid w:val="00707060"/>
    <w:rsid w:val="00707124"/>
    <w:rsid w:val="00707BC5"/>
    <w:rsid w:val="007139AF"/>
    <w:rsid w:val="00713C44"/>
    <w:rsid w:val="0071541C"/>
    <w:rsid w:val="00724B75"/>
    <w:rsid w:val="0072534C"/>
    <w:rsid w:val="007253FA"/>
    <w:rsid w:val="007260C7"/>
    <w:rsid w:val="00727F95"/>
    <w:rsid w:val="0073020B"/>
    <w:rsid w:val="00730341"/>
    <w:rsid w:val="00730618"/>
    <w:rsid w:val="007311D9"/>
    <w:rsid w:val="0073173A"/>
    <w:rsid w:val="00732398"/>
    <w:rsid w:val="007331AE"/>
    <w:rsid w:val="00733F20"/>
    <w:rsid w:val="00734A5B"/>
    <w:rsid w:val="00737B7A"/>
    <w:rsid w:val="0074026F"/>
    <w:rsid w:val="007403EF"/>
    <w:rsid w:val="0074136A"/>
    <w:rsid w:val="007413C0"/>
    <w:rsid w:val="00741EED"/>
    <w:rsid w:val="007429F6"/>
    <w:rsid w:val="00742FD2"/>
    <w:rsid w:val="007439F0"/>
    <w:rsid w:val="00744B1D"/>
    <w:rsid w:val="00744E76"/>
    <w:rsid w:val="0074503C"/>
    <w:rsid w:val="0075186F"/>
    <w:rsid w:val="00752198"/>
    <w:rsid w:val="00753881"/>
    <w:rsid w:val="007544CF"/>
    <w:rsid w:val="00756ACF"/>
    <w:rsid w:val="007577EC"/>
    <w:rsid w:val="007613A4"/>
    <w:rsid w:val="007619D6"/>
    <w:rsid w:val="00762770"/>
    <w:rsid w:val="007632B1"/>
    <w:rsid w:val="00763C94"/>
    <w:rsid w:val="00764FF2"/>
    <w:rsid w:val="00765BED"/>
    <w:rsid w:val="007669D9"/>
    <w:rsid w:val="00766C3D"/>
    <w:rsid w:val="007713D4"/>
    <w:rsid w:val="00771833"/>
    <w:rsid w:val="00771BDD"/>
    <w:rsid w:val="00772F15"/>
    <w:rsid w:val="00774DA4"/>
    <w:rsid w:val="00774EA1"/>
    <w:rsid w:val="00776039"/>
    <w:rsid w:val="0077647C"/>
    <w:rsid w:val="00776C9A"/>
    <w:rsid w:val="00777176"/>
    <w:rsid w:val="00781027"/>
    <w:rsid w:val="00781754"/>
    <w:rsid w:val="00781F0F"/>
    <w:rsid w:val="0078318F"/>
    <w:rsid w:val="00783547"/>
    <w:rsid w:val="007857EE"/>
    <w:rsid w:val="0078620F"/>
    <w:rsid w:val="00787976"/>
    <w:rsid w:val="00790C51"/>
    <w:rsid w:val="00791558"/>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74EF"/>
    <w:rsid w:val="007D059A"/>
    <w:rsid w:val="007D1104"/>
    <w:rsid w:val="007D227F"/>
    <w:rsid w:val="007D24B4"/>
    <w:rsid w:val="007D368A"/>
    <w:rsid w:val="007D50F8"/>
    <w:rsid w:val="007D5D7F"/>
    <w:rsid w:val="007D62C7"/>
    <w:rsid w:val="007D7576"/>
    <w:rsid w:val="007D7646"/>
    <w:rsid w:val="007E271C"/>
    <w:rsid w:val="007E3E7F"/>
    <w:rsid w:val="007E3F66"/>
    <w:rsid w:val="007E4787"/>
    <w:rsid w:val="007E53B4"/>
    <w:rsid w:val="007E5DDC"/>
    <w:rsid w:val="007E61B8"/>
    <w:rsid w:val="007F04BF"/>
    <w:rsid w:val="007F0F4A"/>
    <w:rsid w:val="007F20EB"/>
    <w:rsid w:val="007F2E85"/>
    <w:rsid w:val="007F579F"/>
    <w:rsid w:val="007F6234"/>
    <w:rsid w:val="007F63B2"/>
    <w:rsid w:val="007F6A0E"/>
    <w:rsid w:val="007F7800"/>
    <w:rsid w:val="00800212"/>
    <w:rsid w:val="008028A4"/>
    <w:rsid w:val="00803196"/>
    <w:rsid w:val="008033BC"/>
    <w:rsid w:val="00803CA6"/>
    <w:rsid w:val="00804119"/>
    <w:rsid w:val="00806C56"/>
    <w:rsid w:val="008077CA"/>
    <w:rsid w:val="0081122F"/>
    <w:rsid w:val="00811E8A"/>
    <w:rsid w:val="00813F1E"/>
    <w:rsid w:val="00814224"/>
    <w:rsid w:val="0081484C"/>
    <w:rsid w:val="00816E7B"/>
    <w:rsid w:val="00820B25"/>
    <w:rsid w:val="00820FA9"/>
    <w:rsid w:val="00821E31"/>
    <w:rsid w:val="00824386"/>
    <w:rsid w:val="008264AA"/>
    <w:rsid w:val="00827265"/>
    <w:rsid w:val="00830747"/>
    <w:rsid w:val="00831255"/>
    <w:rsid w:val="00831AC2"/>
    <w:rsid w:val="00831DF9"/>
    <w:rsid w:val="00832652"/>
    <w:rsid w:val="00834BE3"/>
    <w:rsid w:val="00835F9B"/>
    <w:rsid w:val="0083634A"/>
    <w:rsid w:val="00837138"/>
    <w:rsid w:val="008377A2"/>
    <w:rsid w:val="00841AD4"/>
    <w:rsid w:val="008426AA"/>
    <w:rsid w:val="00843B59"/>
    <w:rsid w:val="00846F18"/>
    <w:rsid w:val="0084726E"/>
    <w:rsid w:val="008477DD"/>
    <w:rsid w:val="008512C1"/>
    <w:rsid w:val="008524CE"/>
    <w:rsid w:val="00853EEC"/>
    <w:rsid w:val="00855375"/>
    <w:rsid w:val="008555DA"/>
    <w:rsid w:val="00856166"/>
    <w:rsid w:val="00856624"/>
    <w:rsid w:val="00856663"/>
    <w:rsid w:val="00857745"/>
    <w:rsid w:val="00857C9A"/>
    <w:rsid w:val="008602B8"/>
    <w:rsid w:val="00860605"/>
    <w:rsid w:val="00860A17"/>
    <w:rsid w:val="00862ED3"/>
    <w:rsid w:val="00862FA2"/>
    <w:rsid w:val="00863D57"/>
    <w:rsid w:val="00864C0F"/>
    <w:rsid w:val="008660EE"/>
    <w:rsid w:val="00870D00"/>
    <w:rsid w:val="008730C8"/>
    <w:rsid w:val="008735BF"/>
    <w:rsid w:val="008736FF"/>
    <w:rsid w:val="008748C3"/>
    <w:rsid w:val="008768CA"/>
    <w:rsid w:val="00876A1C"/>
    <w:rsid w:val="008804E9"/>
    <w:rsid w:val="0088129C"/>
    <w:rsid w:val="00882458"/>
    <w:rsid w:val="0088356C"/>
    <w:rsid w:val="00885E96"/>
    <w:rsid w:val="008932A3"/>
    <w:rsid w:val="00893B25"/>
    <w:rsid w:val="00894539"/>
    <w:rsid w:val="00895584"/>
    <w:rsid w:val="0089752F"/>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7986"/>
    <w:rsid w:val="008F0AE4"/>
    <w:rsid w:val="008F1588"/>
    <w:rsid w:val="008F26D7"/>
    <w:rsid w:val="008F3927"/>
    <w:rsid w:val="008F4B7E"/>
    <w:rsid w:val="008F50BD"/>
    <w:rsid w:val="008F5D6E"/>
    <w:rsid w:val="008F6282"/>
    <w:rsid w:val="008F6FF8"/>
    <w:rsid w:val="008F7460"/>
    <w:rsid w:val="00900A5C"/>
    <w:rsid w:val="009012BD"/>
    <w:rsid w:val="00901DB9"/>
    <w:rsid w:val="00901FBB"/>
    <w:rsid w:val="00902310"/>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4FBD"/>
    <w:rsid w:val="00925442"/>
    <w:rsid w:val="00925465"/>
    <w:rsid w:val="00925833"/>
    <w:rsid w:val="009261FD"/>
    <w:rsid w:val="00926611"/>
    <w:rsid w:val="00930D34"/>
    <w:rsid w:val="00932699"/>
    <w:rsid w:val="009332B0"/>
    <w:rsid w:val="0093467F"/>
    <w:rsid w:val="0093511F"/>
    <w:rsid w:val="00935278"/>
    <w:rsid w:val="00935DEE"/>
    <w:rsid w:val="00941184"/>
    <w:rsid w:val="00942EC2"/>
    <w:rsid w:val="0094310B"/>
    <w:rsid w:val="009435F6"/>
    <w:rsid w:val="00943F5D"/>
    <w:rsid w:val="0094469F"/>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232F"/>
    <w:rsid w:val="009634D1"/>
    <w:rsid w:val="00964235"/>
    <w:rsid w:val="00965C2D"/>
    <w:rsid w:val="009660B8"/>
    <w:rsid w:val="0096691B"/>
    <w:rsid w:val="009670C8"/>
    <w:rsid w:val="00967505"/>
    <w:rsid w:val="0096791D"/>
    <w:rsid w:val="00967DAC"/>
    <w:rsid w:val="009706F4"/>
    <w:rsid w:val="00970EBB"/>
    <w:rsid w:val="00972E14"/>
    <w:rsid w:val="009736B0"/>
    <w:rsid w:val="00976418"/>
    <w:rsid w:val="00976977"/>
    <w:rsid w:val="009778B7"/>
    <w:rsid w:val="00977911"/>
    <w:rsid w:val="00977E47"/>
    <w:rsid w:val="0098095E"/>
    <w:rsid w:val="00982464"/>
    <w:rsid w:val="0098391D"/>
    <w:rsid w:val="00984193"/>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A9F"/>
    <w:rsid w:val="009B16B5"/>
    <w:rsid w:val="009B24C9"/>
    <w:rsid w:val="009B24E3"/>
    <w:rsid w:val="009B2828"/>
    <w:rsid w:val="009B3D75"/>
    <w:rsid w:val="009B53A1"/>
    <w:rsid w:val="009B5572"/>
    <w:rsid w:val="009C0A79"/>
    <w:rsid w:val="009C3253"/>
    <w:rsid w:val="009C4AEE"/>
    <w:rsid w:val="009C6946"/>
    <w:rsid w:val="009C72E6"/>
    <w:rsid w:val="009D05FB"/>
    <w:rsid w:val="009D2ADE"/>
    <w:rsid w:val="009D42FA"/>
    <w:rsid w:val="009D53AE"/>
    <w:rsid w:val="009D6091"/>
    <w:rsid w:val="009D61F9"/>
    <w:rsid w:val="009D798C"/>
    <w:rsid w:val="009E01B5"/>
    <w:rsid w:val="009E0448"/>
    <w:rsid w:val="009E14D7"/>
    <w:rsid w:val="009E3B37"/>
    <w:rsid w:val="009E509E"/>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A0158B"/>
    <w:rsid w:val="00A02BFA"/>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87E"/>
    <w:rsid w:val="00A264BB"/>
    <w:rsid w:val="00A26956"/>
    <w:rsid w:val="00A27EB3"/>
    <w:rsid w:val="00A27ED6"/>
    <w:rsid w:val="00A314A6"/>
    <w:rsid w:val="00A31FC9"/>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9AA"/>
    <w:rsid w:val="00A4357A"/>
    <w:rsid w:val="00A45CE2"/>
    <w:rsid w:val="00A46B82"/>
    <w:rsid w:val="00A51EAF"/>
    <w:rsid w:val="00A52E39"/>
    <w:rsid w:val="00A53724"/>
    <w:rsid w:val="00A53769"/>
    <w:rsid w:val="00A54101"/>
    <w:rsid w:val="00A5551A"/>
    <w:rsid w:val="00A558BE"/>
    <w:rsid w:val="00A559C3"/>
    <w:rsid w:val="00A600A7"/>
    <w:rsid w:val="00A61F23"/>
    <w:rsid w:val="00A6288C"/>
    <w:rsid w:val="00A6297D"/>
    <w:rsid w:val="00A62E92"/>
    <w:rsid w:val="00A66399"/>
    <w:rsid w:val="00A668EA"/>
    <w:rsid w:val="00A70A88"/>
    <w:rsid w:val="00A71A9C"/>
    <w:rsid w:val="00A71EDE"/>
    <w:rsid w:val="00A73129"/>
    <w:rsid w:val="00A73609"/>
    <w:rsid w:val="00A73BCE"/>
    <w:rsid w:val="00A73D35"/>
    <w:rsid w:val="00A73D51"/>
    <w:rsid w:val="00A74075"/>
    <w:rsid w:val="00A758E0"/>
    <w:rsid w:val="00A75A83"/>
    <w:rsid w:val="00A763F3"/>
    <w:rsid w:val="00A774B2"/>
    <w:rsid w:val="00A777B2"/>
    <w:rsid w:val="00A80613"/>
    <w:rsid w:val="00A807DA"/>
    <w:rsid w:val="00A82346"/>
    <w:rsid w:val="00A82B14"/>
    <w:rsid w:val="00A84B5A"/>
    <w:rsid w:val="00A84CD1"/>
    <w:rsid w:val="00A85288"/>
    <w:rsid w:val="00A860E2"/>
    <w:rsid w:val="00A8626B"/>
    <w:rsid w:val="00A862D7"/>
    <w:rsid w:val="00A86A81"/>
    <w:rsid w:val="00A86B86"/>
    <w:rsid w:val="00A87511"/>
    <w:rsid w:val="00A87BBE"/>
    <w:rsid w:val="00A909A3"/>
    <w:rsid w:val="00A91D71"/>
    <w:rsid w:val="00A92BA1"/>
    <w:rsid w:val="00A93484"/>
    <w:rsid w:val="00A938C3"/>
    <w:rsid w:val="00A93DB8"/>
    <w:rsid w:val="00A9482C"/>
    <w:rsid w:val="00A96A66"/>
    <w:rsid w:val="00A9730F"/>
    <w:rsid w:val="00AA2FCF"/>
    <w:rsid w:val="00AA3262"/>
    <w:rsid w:val="00AA3B02"/>
    <w:rsid w:val="00AA5371"/>
    <w:rsid w:val="00AA5E8F"/>
    <w:rsid w:val="00AA63C2"/>
    <w:rsid w:val="00AB09CD"/>
    <w:rsid w:val="00AB0C95"/>
    <w:rsid w:val="00AB0FD7"/>
    <w:rsid w:val="00AB1C53"/>
    <w:rsid w:val="00AB2615"/>
    <w:rsid w:val="00AB3C47"/>
    <w:rsid w:val="00AB408F"/>
    <w:rsid w:val="00AB57DF"/>
    <w:rsid w:val="00AB6ECB"/>
    <w:rsid w:val="00AC01D2"/>
    <w:rsid w:val="00AC2EE3"/>
    <w:rsid w:val="00AC31A9"/>
    <w:rsid w:val="00AC5FE7"/>
    <w:rsid w:val="00AC6BC6"/>
    <w:rsid w:val="00AC745D"/>
    <w:rsid w:val="00AC786A"/>
    <w:rsid w:val="00AC7E4F"/>
    <w:rsid w:val="00AD2624"/>
    <w:rsid w:val="00AD330E"/>
    <w:rsid w:val="00AD537A"/>
    <w:rsid w:val="00AD563A"/>
    <w:rsid w:val="00AD7677"/>
    <w:rsid w:val="00AD7E3E"/>
    <w:rsid w:val="00AE0E06"/>
    <w:rsid w:val="00AE0E2E"/>
    <w:rsid w:val="00AE2D37"/>
    <w:rsid w:val="00AE35A9"/>
    <w:rsid w:val="00AE3797"/>
    <w:rsid w:val="00AE44FD"/>
    <w:rsid w:val="00AE6D34"/>
    <w:rsid w:val="00AF2436"/>
    <w:rsid w:val="00AF2C5B"/>
    <w:rsid w:val="00AF465C"/>
    <w:rsid w:val="00AF5003"/>
    <w:rsid w:val="00AF65D7"/>
    <w:rsid w:val="00B00A85"/>
    <w:rsid w:val="00B03160"/>
    <w:rsid w:val="00B03B5E"/>
    <w:rsid w:val="00B0584A"/>
    <w:rsid w:val="00B06CBD"/>
    <w:rsid w:val="00B06FA2"/>
    <w:rsid w:val="00B102B6"/>
    <w:rsid w:val="00B108F5"/>
    <w:rsid w:val="00B115F9"/>
    <w:rsid w:val="00B15449"/>
    <w:rsid w:val="00B15FD8"/>
    <w:rsid w:val="00B17ECA"/>
    <w:rsid w:val="00B2275A"/>
    <w:rsid w:val="00B23DD2"/>
    <w:rsid w:val="00B24EB2"/>
    <w:rsid w:val="00B25BE7"/>
    <w:rsid w:val="00B26081"/>
    <w:rsid w:val="00B2676F"/>
    <w:rsid w:val="00B270CF"/>
    <w:rsid w:val="00B27A39"/>
    <w:rsid w:val="00B30340"/>
    <w:rsid w:val="00B33034"/>
    <w:rsid w:val="00B3435E"/>
    <w:rsid w:val="00B34C72"/>
    <w:rsid w:val="00B351A0"/>
    <w:rsid w:val="00B359F8"/>
    <w:rsid w:val="00B35A8E"/>
    <w:rsid w:val="00B35D51"/>
    <w:rsid w:val="00B35DBA"/>
    <w:rsid w:val="00B35E94"/>
    <w:rsid w:val="00B35F32"/>
    <w:rsid w:val="00B369A7"/>
    <w:rsid w:val="00B37332"/>
    <w:rsid w:val="00B40750"/>
    <w:rsid w:val="00B41661"/>
    <w:rsid w:val="00B41955"/>
    <w:rsid w:val="00B42AAE"/>
    <w:rsid w:val="00B43169"/>
    <w:rsid w:val="00B43A92"/>
    <w:rsid w:val="00B44604"/>
    <w:rsid w:val="00B44E7D"/>
    <w:rsid w:val="00B46A0A"/>
    <w:rsid w:val="00B474D5"/>
    <w:rsid w:val="00B548B0"/>
    <w:rsid w:val="00B55343"/>
    <w:rsid w:val="00B55359"/>
    <w:rsid w:val="00B55D8C"/>
    <w:rsid w:val="00B56AB7"/>
    <w:rsid w:val="00B57BEB"/>
    <w:rsid w:val="00B57E84"/>
    <w:rsid w:val="00B64F8E"/>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3E21"/>
    <w:rsid w:val="00B95553"/>
    <w:rsid w:val="00B9737B"/>
    <w:rsid w:val="00B978D4"/>
    <w:rsid w:val="00BA19ED"/>
    <w:rsid w:val="00BA2069"/>
    <w:rsid w:val="00BA300B"/>
    <w:rsid w:val="00BA3D48"/>
    <w:rsid w:val="00BA4B8D"/>
    <w:rsid w:val="00BA5ADB"/>
    <w:rsid w:val="00BA6B22"/>
    <w:rsid w:val="00BA7220"/>
    <w:rsid w:val="00BB0CD2"/>
    <w:rsid w:val="00BB2612"/>
    <w:rsid w:val="00BB26FA"/>
    <w:rsid w:val="00BB2D00"/>
    <w:rsid w:val="00BB3DEC"/>
    <w:rsid w:val="00BB4532"/>
    <w:rsid w:val="00BB467E"/>
    <w:rsid w:val="00BB4FEB"/>
    <w:rsid w:val="00BB5F92"/>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4CD6"/>
    <w:rsid w:val="00BE4D89"/>
    <w:rsid w:val="00BE786F"/>
    <w:rsid w:val="00BE7AEF"/>
    <w:rsid w:val="00BF11FA"/>
    <w:rsid w:val="00BF128E"/>
    <w:rsid w:val="00BF14E8"/>
    <w:rsid w:val="00BF1879"/>
    <w:rsid w:val="00BF1BF0"/>
    <w:rsid w:val="00BF299F"/>
    <w:rsid w:val="00BF2BF3"/>
    <w:rsid w:val="00BF3766"/>
    <w:rsid w:val="00BF3DBF"/>
    <w:rsid w:val="00BF41F4"/>
    <w:rsid w:val="00BF4957"/>
    <w:rsid w:val="00BF522B"/>
    <w:rsid w:val="00BF660A"/>
    <w:rsid w:val="00BF6BD8"/>
    <w:rsid w:val="00BF79C9"/>
    <w:rsid w:val="00C0136C"/>
    <w:rsid w:val="00C0148B"/>
    <w:rsid w:val="00C017FD"/>
    <w:rsid w:val="00C01A4D"/>
    <w:rsid w:val="00C02B10"/>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4A"/>
    <w:rsid w:val="00C25FCE"/>
    <w:rsid w:val="00C275D8"/>
    <w:rsid w:val="00C301E7"/>
    <w:rsid w:val="00C30AE6"/>
    <w:rsid w:val="00C310C0"/>
    <w:rsid w:val="00C3111D"/>
    <w:rsid w:val="00C31EDB"/>
    <w:rsid w:val="00C32093"/>
    <w:rsid w:val="00C33079"/>
    <w:rsid w:val="00C348CF"/>
    <w:rsid w:val="00C34A88"/>
    <w:rsid w:val="00C34CE7"/>
    <w:rsid w:val="00C3507E"/>
    <w:rsid w:val="00C3516B"/>
    <w:rsid w:val="00C351BE"/>
    <w:rsid w:val="00C355DF"/>
    <w:rsid w:val="00C35660"/>
    <w:rsid w:val="00C35D04"/>
    <w:rsid w:val="00C37BAD"/>
    <w:rsid w:val="00C414E5"/>
    <w:rsid w:val="00C42D7C"/>
    <w:rsid w:val="00C42ED9"/>
    <w:rsid w:val="00C43EDA"/>
    <w:rsid w:val="00C44AD1"/>
    <w:rsid w:val="00C44D63"/>
    <w:rsid w:val="00C45231"/>
    <w:rsid w:val="00C47522"/>
    <w:rsid w:val="00C50F0D"/>
    <w:rsid w:val="00C5160F"/>
    <w:rsid w:val="00C51BA5"/>
    <w:rsid w:val="00C52C54"/>
    <w:rsid w:val="00C53CC7"/>
    <w:rsid w:val="00C54E3B"/>
    <w:rsid w:val="00C558AC"/>
    <w:rsid w:val="00C562FF"/>
    <w:rsid w:val="00C56C1D"/>
    <w:rsid w:val="00C5788F"/>
    <w:rsid w:val="00C57A33"/>
    <w:rsid w:val="00C6017C"/>
    <w:rsid w:val="00C61900"/>
    <w:rsid w:val="00C61C49"/>
    <w:rsid w:val="00C61CAA"/>
    <w:rsid w:val="00C645F2"/>
    <w:rsid w:val="00C6545D"/>
    <w:rsid w:val="00C657AD"/>
    <w:rsid w:val="00C664EA"/>
    <w:rsid w:val="00C71352"/>
    <w:rsid w:val="00C71D84"/>
    <w:rsid w:val="00C71E50"/>
    <w:rsid w:val="00C72833"/>
    <w:rsid w:val="00C72DC7"/>
    <w:rsid w:val="00C73A81"/>
    <w:rsid w:val="00C73F9F"/>
    <w:rsid w:val="00C76904"/>
    <w:rsid w:val="00C80F1D"/>
    <w:rsid w:val="00C812DD"/>
    <w:rsid w:val="00C832B0"/>
    <w:rsid w:val="00C8341F"/>
    <w:rsid w:val="00C862D8"/>
    <w:rsid w:val="00C87A64"/>
    <w:rsid w:val="00C9107C"/>
    <w:rsid w:val="00C923CF"/>
    <w:rsid w:val="00C92974"/>
    <w:rsid w:val="00C93F40"/>
    <w:rsid w:val="00C94435"/>
    <w:rsid w:val="00C948AA"/>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0E4E"/>
    <w:rsid w:val="00CB34DA"/>
    <w:rsid w:val="00CB34ED"/>
    <w:rsid w:val="00CB3B9F"/>
    <w:rsid w:val="00CB3DDA"/>
    <w:rsid w:val="00CB50CD"/>
    <w:rsid w:val="00CB517B"/>
    <w:rsid w:val="00CB7CF2"/>
    <w:rsid w:val="00CC080A"/>
    <w:rsid w:val="00CC0C84"/>
    <w:rsid w:val="00CC644F"/>
    <w:rsid w:val="00CC7516"/>
    <w:rsid w:val="00CC79F5"/>
    <w:rsid w:val="00CC7B2E"/>
    <w:rsid w:val="00CC7E2F"/>
    <w:rsid w:val="00CD0CD7"/>
    <w:rsid w:val="00CD1FC7"/>
    <w:rsid w:val="00CD347F"/>
    <w:rsid w:val="00CD3528"/>
    <w:rsid w:val="00CD35C7"/>
    <w:rsid w:val="00CD38F2"/>
    <w:rsid w:val="00CD6049"/>
    <w:rsid w:val="00CE1E14"/>
    <w:rsid w:val="00CE270F"/>
    <w:rsid w:val="00CE32B1"/>
    <w:rsid w:val="00CE6722"/>
    <w:rsid w:val="00CE7599"/>
    <w:rsid w:val="00CE7900"/>
    <w:rsid w:val="00CE7AC0"/>
    <w:rsid w:val="00CF0CA5"/>
    <w:rsid w:val="00CF1526"/>
    <w:rsid w:val="00CF17FD"/>
    <w:rsid w:val="00CF20E3"/>
    <w:rsid w:val="00CF2835"/>
    <w:rsid w:val="00CF2954"/>
    <w:rsid w:val="00CF3390"/>
    <w:rsid w:val="00CF3C5A"/>
    <w:rsid w:val="00CF53C3"/>
    <w:rsid w:val="00CF6507"/>
    <w:rsid w:val="00CF6EF8"/>
    <w:rsid w:val="00CF712C"/>
    <w:rsid w:val="00CF7971"/>
    <w:rsid w:val="00CF7EE0"/>
    <w:rsid w:val="00D003F0"/>
    <w:rsid w:val="00D0150F"/>
    <w:rsid w:val="00D01D7F"/>
    <w:rsid w:val="00D020A4"/>
    <w:rsid w:val="00D02105"/>
    <w:rsid w:val="00D04635"/>
    <w:rsid w:val="00D04C33"/>
    <w:rsid w:val="00D062EF"/>
    <w:rsid w:val="00D06C1F"/>
    <w:rsid w:val="00D07182"/>
    <w:rsid w:val="00D0770C"/>
    <w:rsid w:val="00D0787D"/>
    <w:rsid w:val="00D12D11"/>
    <w:rsid w:val="00D13606"/>
    <w:rsid w:val="00D137E3"/>
    <w:rsid w:val="00D14D21"/>
    <w:rsid w:val="00D158DE"/>
    <w:rsid w:val="00D168DF"/>
    <w:rsid w:val="00D172F5"/>
    <w:rsid w:val="00D20CC5"/>
    <w:rsid w:val="00D212FB"/>
    <w:rsid w:val="00D23934"/>
    <w:rsid w:val="00D242F7"/>
    <w:rsid w:val="00D249D8"/>
    <w:rsid w:val="00D26579"/>
    <w:rsid w:val="00D275E5"/>
    <w:rsid w:val="00D27A96"/>
    <w:rsid w:val="00D309CC"/>
    <w:rsid w:val="00D31861"/>
    <w:rsid w:val="00D32727"/>
    <w:rsid w:val="00D32C17"/>
    <w:rsid w:val="00D352E4"/>
    <w:rsid w:val="00D36053"/>
    <w:rsid w:val="00D3686E"/>
    <w:rsid w:val="00D40ED7"/>
    <w:rsid w:val="00D4150A"/>
    <w:rsid w:val="00D41DA8"/>
    <w:rsid w:val="00D41E50"/>
    <w:rsid w:val="00D426DE"/>
    <w:rsid w:val="00D4461B"/>
    <w:rsid w:val="00D46431"/>
    <w:rsid w:val="00D47992"/>
    <w:rsid w:val="00D556EC"/>
    <w:rsid w:val="00D568F7"/>
    <w:rsid w:val="00D56A52"/>
    <w:rsid w:val="00D57972"/>
    <w:rsid w:val="00D616F7"/>
    <w:rsid w:val="00D62AAC"/>
    <w:rsid w:val="00D64385"/>
    <w:rsid w:val="00D64D8F"/>
    <w:rsid w:val="00D653B5"/>
    <w:rsid w:val="00D675A9"/>
    <w:rsid w:val="00D708B3"/>
    <w:rsid w:val="00D71A6D"/>
    <w:rsid w:val="00D71D4D"/>
    <w:rsid w:val="00D732C9"/>
    <w:rsid w:val="00D738D6"/>
    <w:rsid w:val="00D73DA7"/>
    <w:rsid w:val="00D7458F"/>
    <w:rsid w:val="00D74AC1"/>
    <w:rsid w:val="00D7502D"/>
    <w:rsid w:val="00D755EB"/>
    <w:rsid w:val="00D75F67"/>
    <w:rsid w:val="00D76166"/>
    <w:rsid w:val="00D76216"/>
    <w:rsid w:val="00D77D6F"/>
    <w:rsid w:val="00D80434"/>
    <w:rsid w:val="00D80A76"/>
    <w:rsid w:val="00D80AB8"/>
    <w:rsid w:val="00D81621"/>
    <w:rsid w:val="00D8244A"/>
    <w:rsid w:val="00D84F98"/>
    <w:rsid w:val="00D85454"/>
    <w:rsid w:val="00D862FB"/>
    <w:rsid w:val="00D866F3"/>
    <w:rsid w:val="00D86B44"/>
    <w:rsid w:val="00D87E00"/>
    <w:rsid w:val="00D90A06"/>
    <w:rsid w:val="00D9134D"/>
    <w:rsid w:val="00D915F4"/>
    <w:rsid w:val="00D926E9"/>
    <w:rsid w:val="00D932EA"/>
    <w:rsid w:val="00D9451E"/>
    <w:rsid w:val="00D94CD9"/>
    <w:rsid w:val="00D953D9"/>
    <w:rsid w:val="00D9676D"/>
    <w:rsid w:val="00D96F4E"/>
    <w:rsid w:val="00DA0E02"/>
    <w:rsid w:val="00DA1816"/>
    <w:rsid w:val="00DA210C"/>
    <w:rsid w:val="00DA28DC"/>
    <w:rsid w:val="00DA327D"/>
    <w:rsid w:val="00DA3CC2"/>
    <w:rsid w:val="00DA4185"/>
    <w:rsid w:val="00DA44C8"/>
    <w:rsid w:val="00DA49F2"/>
    <w:rsid w:val="00DA5CDD"/>
    <w:rsid w:val="00DA7A03"/>
    <w:rsid w:val="00DA7CE5"/>
    <w:rsid w:val="00DB046B"/>
    <w:rsid w:val="00DB1818"/>
    <w:rsid w:val="00DB278A"/>
    <w:rsid w:val="00DB39B0"/>
    <w:rsid w:val="00DB3D43"/>
    <w:rsid w:val="00DB5A6B"/>
    <w:rsid w:val="00DB768C"/>
    <w:rsid w:val="00DC05C6"/>
    <w:rsid w:val="00DC06ED"/>
    <w:rsid w:val="00DC0D07"/>
    <w:rsid w:val="00DC0F04"/>
    <w:rsid w:val="00DC162D"/>
    <w:rsid w:val="00DC165D"/>
    <w:rsid w:val="00DC210C"/>
    <w:rsid w:val="00DC309B"/>
    <w:rsid w:val="00DC4D6A"/>
    <w:rsid w:val="00DC4DA2"/>
    <w:rsid w:val="00DC525E"/>
    <w:rsid w:val="00DC62CE"/>
    <w:rsid w:val="00DC6805"/>
    <w:rsid w:val="00DC7570"/>
    <w:rsid w:val="00DD0291"/>
    <w:rsid w:val="00DD10E6"/>
    <w:rsid w:val="00DD209B"/>
    <w:rsid w:val="00DD3B12"/>
    <w:rsid w:val="00DD4C17"/>
    <w:rsid w:val="00DD55B5"/>
    <w:rsid w:val="00DD6234"/>
    <w:rsid w:val="00DE040F"/>
    <w:rsid w:val="00DE5973"/>
    <w:rsid w:val="00DE6310"/>
    <w:rsid w:val="00DE67FE"/>
    <w:rsid w:val="00DE7112"/>
    <w:rsid w:val="00DE7A5B"/>
    <w:rsid w:val="00DF000A"/>
    <w:rsid w:val="00DF20D7"/>
    <w:rsid w:val="00DF2875"/>
    <w:rsid w:val="00DF2B1F"/>
    <w:rsid w:val="00DF3112"/>
    <w:rsid w:val="00DF343A"/>
    <w:rsid w:val="00DF434F"/>
    <w:rsid w:val="00DF486C"/>
    <w:rsid w:val="00DF4C3F"/>
    <w:rsid w:val="00DF4D75"/>
    <w:rsid w:val="00DF587C"/>
    <w:rsid w:val="00DF6189"/>
    <w:rsid w:val="00DF62CD"/>
    <w:rsid w:val="00DF6B10"/>
    <w:rsid w:val="00DF7133"/>
    <w:rsid w:val="00DF792A"/>
    <w:rsid w:val="00E003A3"/>
    <w:rsid w:val="00E010BC"/>
    <w:rsid w:val="00E01934"/>
    <w:rsid w:val="00E0213B"/>
    <w:rsid w:val="00E02769"/>
    <w:rsid w:val="00E03A1D"/>
    <w:rsid w:val="00E0587C"/>
    <w:rsid w:val="00E10984"/>
    <w:rsid w:val="00E121FF"/>
    <w:rsid w:val="00E129AE"/>
    <w:rsid w:val="00E1328D"/>
    <w:rsid w:val="00E137E0"/>
    <w:rsid w:val="00E14F1D"/>
    <w:rsid w:val="00E158A1"/>
    <w:rsid w:val="00E15B4C"/>
    <w:rsid w:val="00E16509"/>
    <w:rsid w:val="00E1713B"/>
    <w:rsid w:val="00E206C6"/>
    <w:rsid w:val="00E20951"/>
    <w:rsid w:val="00E213C2"/>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10"/>
    <w:rsid w:val="00E44924"/>
    <w:rsid w:val="00E45DD5"/>
    <w:rsid w:val="00E465AC"/>
    <w:rsid w:val="00E46A03"/>
    <w:rsid w:val="00E46A12"/>
    <w:rsid w:val="00E46BD7"/>
    <w:rsid w:val="00E46FA2"/>
    <w:rsid w:val="00E47116"/>
    <w:rsid w:val="00E50039"/>
    <w:rsid w:val="00E50108"/>
    <w:rsid w:val="00E50E38"/>
    <w:rsid w:val="00E51753"/>
    <w:rsid w:val="00E51A1B"/>
    <w:rsid w:val="00E51E46"/>
    <w:rsid w:val="00E52814"/>
    <w:rsid w:val="00E563BC"/>
    <w:rsid w:val="00E60C86"/>
    <w:rsid w:val="00E61CD6"/>
    <w:rsid w:val="00E63CB4"/>
    <w:rsid w:val="00E63EB9"/>
    <w:rsid w:val="00E63FF7"/>
    <w:rsid w:val="00E649A9"/>
    <w:rsid w:val="00E65E13"/>
    <w:rsid w:val="00E67895"/>
    <w:rsid w:val="00E7095A"/>
    <w:rsid w:val="00E712D5"/>
    <w:rsid w:val="00E71C26"/>
    <w:rsid w:val="00E721E1"/>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5A9"/>
    <w:rsid w:val="00E848EE"/>
    <w:rsid w:val="00E87D6C"/>
    <w:rsid w:val="00E929AB"/>
    <w:rsid w:val="00EA11F2"/>
    <w:rsid w:val="00EA1665"/>
    <w:rsid w:val="00EA2C1F"/>
    <w:rsid w:val="00EA42DB"/>
    <w:rsid w:val="00EA5424"/>
    <w:rsid w:val="00EA5CD5"/>
    <w:rsid w:val="00EA6B13"/>
    <w:rsid w:val="00EA6F9B"/>
    <w:rsid w:val="00EB1BD2"/>
    <w:rsid w:val="00EB369C"/>
    <w:rsid w:val="00EB4C63"/>
    <w:rsid w:val="00EB7F76"/>
    <w:rsid w:val="00EC1B61"/>
    <w:rsid w:val="00EC2162"/>
    <w:rsid w:val="00EC27DD"/>
    <w:rsid w:val="00EC4A25"/>
    <w:rsid w:val="00EC4B89"/>
    <w:rsid w:val="00EC55C0"/>
    <w:rsid w:val="00EC666C"/>
    <w:rsid w:val="00EC6D1F"/>
    <w:rsid w:val="00EC7627"/>
    <w:rsid w:val="00EC7E64"/>
    <w:rsid w:val="00ED200C"/>
    <w:rsid w:val="00ED26F6"/>
    <w:rsid w:val="00ED4F64"/>
    <w:rsid w:val="00ED69E2"/>
    <w:rsid w:val="00ED7CE1"/>
    <w:rsid w:val="00EE07DA"/>
    <w:rsid w:val="00EE1D9D"/>
    <w:rsid w:val="00EE3FE7"/>
    <w:rsid w:val="00EE48CD"/>
    <w:rsid w:val="00EE4C25"/>
    <w:rsid w:val="00EE5AA7"/>
    <w:rsid w:val="00EF0935"/>
    <w:rsid w:val="00EF2B88"/>
    <w:rsid w:val="00EF4D9F"/>
    <w:rsid w:val="00EF528C"/>
    <w:rsid w:val="00EF6C70"/>
    <w:rsid w:val="00EF6EA2"/>
    <w:rsid w:val="00EF74F9"/>
    <w:rsid w:val="00EF7BF5"/>
    <w:rsid w:val="00EF7DEA"/>
    <w:rsid w:val="00F00B10"/>
    <w:rsid w:val="00F025A2"/>
    <w:rsid w:val="00F02C43"/>
    <w:rsid w:val="00F04712"/>
    <w:rsid w:val="00F04B6F"/>
    <w:rsid w:val="00F0788B"/>
    <w:rsid w:val="00F112C1"/>
    <w:rsid w:val="00F115DA"/>
    <w:rsid w:val="00F13C03"/>
    <w:rsid w:val="00F14285"/>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3066C"/>
    <w:rsid w:val="00F31DEE"/>
    <w:rsid w:val="00F325C8"/>
    <w:rsid w:val="00F3370E"/>
    <w:rsid w:val="00F35140"/>
    <w:rsid w:val="00F409DB"/>
    <w:rsid w:val="00F4147F"/>
    <w:rsid w:val="00F41720"/>
    <w:rsid w:val="00F41D69"/>
    <w:rsid w:val="00F422F1"/>
    <w:rsid w:val="00F4237B"/>
    <w:rsid w:val="00F42D67"/>
    <w:rsid w:val="00F42E2C"/>
    <w:rsid w:val="00F43018"/>
    <w:rsid w:val="00F44A22"/>
    <w:rsid w:val="00F459EA"/>
    <w:rsid w:val="00F45F18"/>
    <w:rsid w:val="00F460A3"/>
    <w:rsid w:val="00F47837"/>
    <w:rsid w:val="00F501B8"/>
    <w:rsid w:val="00F51D12"/>
    <w:rsid w:val="00F53FE8"/>
    <w:rsid w:val="00F55894"/>
    <w:rsid w:val="00F560AB"/>
    <w:rsid w:val="00F56D73"/>
    <w:rsid w:val="00F57D57"/>
    <w:rsid w:val="00F60C23"/>
    <w:rsid w:val="00F61E54"/>
    <w:rsid w:val="00F62AEB"/>
    <w:rsid w:val="00F62CE9"/>
    <w:rsid w:val="00F637BF"/>
    <w:rsid w:val="00F6381F"/>
    <w:rsid w:val="00F650CA"/>
    <w:rsid w:val="00F653B8"/>
    <w:rsid w:val="00F65AD8"/>
    <w:rsid w:val="00F65EC6"/>
    <w:rsid w:val="00F66A07"/>
    <w:rsid w:val="00F676FD"/>
    <w:rsid w:val="00F702C9"/>
    <w:rsid w:val="00F70647"/>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0A25"/>
    <w:rsid w:val="00F815BB"/>
    <w:rsid w:val="00F81C9C"/>
    <w:rsid w:val="00F81F6D"/>
    <w:rsid w:val="00F82350"/>
    <w:rsid w:val="00F86365"/>
    <w:rsid w:val="00F87912"/>
    <w:rsid w:val="00F905B8"/>
    <w:rsid w:val="00F90923"/>
    <w:rsid w:val="00F90CD4"/>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5C4"/>
    <w:rsid w:val="00FA3B31"/>
    <w:rsid w:val="00FA51FA"/>
    <w:rsid w:val="00FA57F3"/>
    <w:rsid w:val="00FA62EC"/>
    <w:rsid w:val="00FB0410"/>
    <w:rsid w:val="00FB0828"/>
    <w:rsid w:val="00FB1845"/>
    <w:rsid w:val="00FB367C"/>
    <w:rsid w:val="00FB590E"/>
    <w:rsid w:val="00FB6A05"/>
    <w:rsid w:val="00FC0032"/>
    <w:rsid w:val="00FC1192"/>
    <w:rsid w:val="00FC4455"/>
    <w:rsid w:val="00FC4B18"/>
    <w:rsid w:val="00FC781E"/>
    <w:rsid w:val="00FD0F3A"/>
    <w:rsid w:val="00FD5BAD"/>
    <w:rsid w:val="00FD7A81"/>
    <w:rsid w:val="00FE03A5"/>
    <w:rsid w:val="00FE0FFF"/>
    <w:rsid w:val="00FE1044"/>
    <w:rsid w:val="00FE133A"/>
    <w:rsid w:val="00FE160C"/>
    <w:rsid w:val="00FE24BC"/>
    <w:rsid w:val="00FE2805"/>
    <w:rsid w:val="00FE3198"/>
    <w:rsid w:val="00FE3D50"/>
    <w:rsid w:val="00FE44D7"/>
    <w:rsid w:val="00FE628D"/>
    <w:rsid w:val="00FE7095"/>
    <w:rsid w:val="00FF1430"/>
    <w:rsid w:val="00FF1474"/>
    <w:rsid w:val="00FF23C1"/>
    <w:rsid w:val="00FF2806"/>
    <w:rsid w:val="00FF43C7"/>
    <w:rsid w:val="00FF4AB6"/>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16"/>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customStyle="1" w:styleId="Comments">
    <w:name w:val="Comments"/>
    <w:basedOn w:val="a"/>
    <w:link w:val="CommentsChar"/>
    <w:qFormat/>
    <w:rsid w:val="004D276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4D276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7317">
      <w:bodyDiv w:val="1"/>
      <w:marLeft w:val="0"/>
      <w:marRight w:val="0"/>
      <w:marTop w:val="0"/>
      <w:marBottom w:val="0"/>
      <w:divBdr>
        <w:top w:val="none" w:sz="0" w:space="0" w:color="auto"/>
        <w:left w:val="none" w:sz="0" w:space="0" w:color="auto"/>
        <w:bottom w:val="none" w:sz="0" w:space="0" w:color="auto"/>
        <w:right w:val="none" w:sz="0" w:space="0" w:color="auto"/>
      </w:divBdr>
    </w:div>
    <w:div w:id="422723758">
      <w:bodyDiv w:val="1"/>
      <w:marLeft w:val="0"/>
      <w:marRight w:val="0"/>
      <w:marTop w:val="0"/>
      <w:marBottom w:val="0"/>
      <w:divBdr>
        <w:top w:val="none" w:sz="0" w:space="0" w:color="auto"/>
        <w:left w:val="none" w:sz="0" w:space="0" w:color="auto"/>
        <w:bottom w:val="none" w:sz="0" w:space="0" w:color="auto"/>
        <w:right w:val="none" w:sz="0" w:space="0" w:color="auto"/>
      </w:divBdr>
    </w:div>
    <w:div w:id="1284113714">
      <w:bodyDiv w:val="1"/>
      <w:marLeft w:val="0"/>
      <w:marRight w:val="0"/>
      <w:marTop w:val="0"/>
      <w:marBottom w:val="0"/>
      <w:divBdr>
        <w:top w:val="none" w:sz="0" w:space="0" w:color="auto"/>
        <w:left w:val="none" w:sz="0" w:space="0" w:color="auto"/>
        <w:bottom w:val="none" w:sz="0" w:space="0" w:color="auto"/>
        <w:right w:val="none" w:sz="0" w:space="0" w:color="auto"/>
      </w:divBdr>
    </w:div>
    <w:div w:id="1302617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245DD-20E2-45AA-BAC0-2BE8C2444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5588</TotalTime>
  <Pages>3</Pages>
  <Words>1146</Words>
  <Characters>6538</Characters>
  <Application>Microsoft Office Word</Application>
  <DocSecurity>0</DocSecurity>
  <Lines>54</Lines>
  <Paragraphs>15</Paragraphs>
  <ScaleCrop>false</ScaleCrop>
  <Company>China Telecom</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759</cp:revision>
  <cp:lastPrinted>2019-02-25T14:05:00Z</cp:lastPrinted>
  <dcterms:created xsi:type="dcterms:W3CDTF">2020-08-07T03:29:00Z</dcterms:created>
  <dcterms:modified xsi:type="dcterms:W3CDTF">2025-03-28T06:38:00Z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